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40"/>
      </w:pPr>
      <w:r>
        <w:drawing>
          <wp:inline distT="0" distB="0" distL="0" distR="0">
            <wp:extent cx="1028700" cy="542925"/>
            <wp:effectExtent t="0" r="0" b="0" l="0"/>
            <wp:docPr id="1"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descr=""/>
                    <pic:cNvPicPr>
                      <a:picLocks noChangeAspect="1" noChangeArrowheads="1"/>
                    </pic:cNvPicPr>
                  </pic:nvPicPr>
                  <pic:blipFill>
                    <a:blip r:embed="rId11" cstate="none"/>
                    <a:srcRect/>
                    <a:stretch>
                      <a:fillRect/>
                    </a:stretch>
                  </pic:blipFill>
                  <pic:spPr bwMode="auto">
                    <a:xfrm>
                      <a:off x="0" y="0"/>
                      <a:ext cx="1028700" cy="542925"/>
                    </a:xfrm>
                    <a:prstGeom prst="rect">
                      <a:avLst/>
                    </a:prstGeom>
                  </pic:spPr>
                </pic:pic>
              </a:graphicData>
            </a:graphic>
          </wp:inline>
        </w:drawing>
      </w:r>
    </w:p>
    <w:p>
      <w:pPr>
        <w:keepNext w:val="false"/>
        <w:spacing w:after="680" w:before="0" w:line="276" w:lineRule="auto"/>
        <w:jc w:val="left"/>
      </w:pPr>
      <w:r>
        <w:rPr>
          <w:rFonts w:ascii="Manrope" w:cs="Manrope" w:eastAsia="Manrope" w:hAnsi="Manrope"/>
          <w:b/>
          <w:bCs/>
          <w:i w:val="false"/>
          <w:iCs w:val="false"/>
          <w:caps/>
          <w:color w:val="12313A"/>
          <w:spacing w:val="23"/>
          <w:sz w:val="17"/>
          <w:szCs w:val="17"/>
        </w:rPr>
        <w:t xml:space="preserve">BOARD RESOURCE   |   EDITABLE WORD TEMPLATE</w:t>
      </w:r>
    </w:p>
    <w:p>
      <w:pPr>
        <w:keepNext w:val="false"/>
        <w:spacing w:after="170" w:before="0" w:line="240" w:lineRule="auto"/>
        <w:ind w:right="2268"/>
        <w:jc w:val="left"/>
      </w:pPr>
      <w:r>
        <w:rPr>
          <w:rFonts w:ascii="Manrope" w:cs="Manrope" w:eastAsia="Manrope" w:hAnsi="Manrope"/>
          <w:b/>
          <w:bCs/>
          <w:i w:val="false"/>
          <w:iCs w:val="false"/>
          <w:caps w:val="false"/>
          <w:color w:val="2A8F8F"/>
          <w:sz w:val="60"/>
          <w:szCs w:val="60"/>
        </w:rPr>
        <w:t xml:space="preserve">Board Paper Template</w:t>
      </w:r>
    </w:p>
    <w:p>
      <w:pPr>
        <w:keepNext w:val="false"/>
        <w:spacing w:after="340" w:before="0" w:line="290" w:lineRule="auto"/>
        <w:ind w:right="2608"/>
        <w:jc w:val="left"/>
      </w:pPr>
      <w:r>
        <w:rPr>
          <w:rFonts w:ascii="Manrope" w:cs="Manrope" w:eastAsia="Manrope" w:hAnsi="Manrope"/>
          <w:b w:val="false"/>
          <w:bCs w:val="false"/>
          <w:i w:val="false"/>
          <w:iCs w:val="false"/>
          <w:caps w:val="false"/>
          <w:color w:val="0E2830"/>
          <w:sz w:val="22"/>
          <w:szCs w:val="22"/>
        </w:rPr>
        <w:t xml:space="preserve">Commissioning Clairsyn Threshold</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tblHeader w:val="false"/>
        </w:trPr>
        <w:tc>
          <w:tcPr>
            <w:tcW w:type="dxa" w:w="8504"/>
            <w:tcBorders>
              <w:top w:val="none" w:color="FFFFFF" w:sz="0"/>
              <w:left w:val="single" w:color="2A8F8F" w:sz="54"/>
              <w:bottom w:val="none" w:color="FFFFFF" w:sz="0"/>
              <w:right w:val="none" w:color="FFFFFF" w:sz="0"/>
            </w:tcBorders>
            <w:shd w:fill="D9F0F1" w:color="auto" w:val="clear"/>
            <w:tcMar>
              <w:top w:type="dxa" w:w="113"/>
              <w:left w:type="dxa" w:w="249"/>
              <w:bottom w:type="dxa" w:w="113"/>
              <w:right w:type="dxa" w:w="249"/>
            </w:tcMar>
            <w:vAlign w:val="top"/>
          </w:tcPr>
          <w:p>
            <w:pPr>
              <w:keepNext w:val="false"/>
              <w:spacing w:after="74" w:before="0" w:line="276" w:lineRule="auto"/>
              <w:jc w:val="left"/>
            </w:pPr>
            <w:r>
              <w:rPr>
                <w:rFonts w:ascii="Manrope" w:cs="Manrope" w:eastAsia="Manrope" w:hAnsi="Manrope"/>
                <w:b/>
                <w:bCs/>
                <w:i w:val="false"/>
                <w:iCs w:val="false"/>
                <w:caps/>
                <w:color w:val="12313A"/>
                <w:spacing w:val="12"/>
                <w:sz w:val="15"/>
                <w:szCs w:val="15"/>
              </w:rPr>
              <w:t xml:space="preserve">Purpose</w:t>
            </w:r>
          </w:p>
          <w:p>
            <w:pPr>
              <w:keepNext w:val="false"/>
              <w:spacing w:after="0" w:before="0" w:line="275" w:lineRule="auto"/>
              <w:jc w:val="left"/>
            </w:pPr>
            <w:r>
              <w:rPr>
                <w:rFonts w:ascii="Manrope" w:cs="Manrope" w:eastAsia="Manrope" w:hAnsi="Manrope"/>
                <w:b w:val="false"/>
                <w:bCs w:val="false"/>
                <w:i w:val="false"/>
                <w:iCs w:val="false"/>
                <w:caps w:val="false"/>
                <w:color w:val="0E2830"/>
                <w:sz w:val="17"/>
                <w:szCs w:val="17"/>
              </w:rPr>
              <w:t xml:space="preserve">This template helps a board, chief executive, or delegated committee make a clear decision about commissioning Clairsyn Threshold. The case, options, costs, risks, limitations, and draft resolutions are already written. Replace the bracketed text, remove this guidance page, and apply your organisation's usual board paper requirements.</w:t>
            </w:r>
          </w:p>
        </w:tc>
      </w:tr>
    </w:tbl>
    <w:p>
      <w:pPr>
        <w:keepNext w:val="false"/>
        <w:spacing w:after="0" w:before="0" w:line="110" w:lineRule="auto"/>
        <w:jc w:val="left"/>
      </w:pPr>
      <w:r>
        <w:rPr>
          <w:rFonts w:ascii="Manrope" w:cs="Manrope" w:eastAsia="Manrope" w:hAnsi="Manrope"/>
          <w:b w:val="false"/>
          <w:bCs w:val="false"/>
          <w:i w:val="false"/>
          <w:iCs w:val="false"/>
          <w:caps w:val="false"/>
          <w:color w:val="0E2830"/>
          <w:sz w:val="18"/>
          <w:szCs w:val="18"/>
        </w:rPr>
        <w:t xml:space="preserve"/>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Use this template when</w:t>
      </w:r>
    </w:p>
    <w:p>
      <w:pPr>
        <w:pStyle w:val="ListParagraph"/>
        <w:keepNext/>
        <w:numPr>
          <w:ilvl w:val="0"/>
          <w:numId w:val="2"/>
        </w:numPr>
        <w:spacing w:after="45" w:before="0" w:line="270" w:lineRule="auto"/>
        <w:ind w:left="227" w:right="340" w:hanging="227"/>
        <w:jc w:val="left"/>
      </w:pPr>
      <w:r>
        <w:rPr>
          <w:rFonts w:ascii="Manrope" w:cs="Manrope" w:eastAsia="Manrope" w:hAnsi="Manrope"/>
          <w:b w:val="false"/>
          <w:bCs w:val="false"/>
          <w:i w:val="false"/>
          <w:iCs w:val="false"/>
          <w:caps w:val="false"/>
          <w:color w:val="0E2830"/>
          <w:sz w:val="17"/>
          <w:szCs w:val="17"/>
        </w:rPr>
        <w:t xml:space="preserve">A board or executive team wants an independent view of organisational readiness.</w:t>
      </w:r>
    </w:p>
    <w:p>
      <w:pPr>
        <w:pStyle w:val="ListParagraph"/>
        <w:keepNext/>
        <w:numPr>
          <w:ilvl w:val="0"/>
          <w:numId w:val="2"/>
        </w:numPr>
        <w:spacing w:after="45" w:before="0" w:line="270" w:lineRule="auto"/>
        <w:ind w:left="227" w:right="340" w:hanging="227"/>
        <w:jc w:val="left"/>
      </w:pPr>
      <w:r>
        <w:rPr>
          <w:rFonts w:ascii="Manrope" w:cs="Manrope" w:eastAsia="Manrope" w:hAnsi="Manrope"/>
          <w:b w:val="false"/>
          <w:bCs w:val="false"/>
          <w:i w:val="false"/>
          <w:iCs w:val="false"/>
          <w:caps w:val="false"/>
          <w:color w:val="0E2830"/>
          <w:sz w:val="17"/>
          <w:szCs w:val="17"/>
        </w:rPr>
        <w:t xml:space="preserve">A material change, strategy refresh, restructure, technology investment, or governance concern is approaching.</w:t>
      </w:r>
    </w:p>
    <w:p>
      <w:pPr>
        <w:pStyle w:val="ListParagraph"/>
        <w:keepNext/>
        <w:numPr>
          <w:ilvl w:val="0"/>
          <w:numId w:val="2"/>
        </w:numPr>
        <w:spacing w:after="45" w:before="0" w:line="270" w:lineRule="auto"/>
        <w:ind w:left="227" w:right="340" w:hanging="227"/>
        <w:jc w:val="left"/>
      </w:pPr>
      <w:r>
        <w:rPr>
          <w:rFonts w:ascii="Manrope" w:cs="Manrope" w:eastAsia="Manrope" w:hAnsi="Manrope"/>
          <w:b w:val="false"/>
          <w:bCs w:val="false"/>
          <w:i w:val="false"/>
          <w:iCs w:val="false"/>
          <w:caps w:val="false"/>
          <w:color w:val="0E2830"/>
          <w:sz w:val="17"/>
          <w:szCs w:val="17"/>
        </w:rPr>
        <w:t xml:space="preserve">Leadership wants to compare what governance, leaders, and employees believe is happening.</w:t>
      </w:r>
    </w:p>
    <w:p>
      <w:pPr>
        <w:pStyle w:val="ListParagraph"/>
        <w:keepNext w:val="false"/>
        <w:numPr>
          <w:ilvl w:val="0"/>
          <w:numId w:val="2"/>
        </w:numPr>
        <w:spacing w:after="45" w:before="0" w:line="270" w:lineRule="auto"/>
        <w:ind w:left="227" w:right="340" w:hanging="227"/>
        <w:jc w:val="left"/>
      </w:pPr>
      <w:r>
        <w:rPr>
          <w:rFonts w:ascii="Manrope" w:cs="Manrope" w:eastAsia="Manrope" w:hAnsi="Manrope"/>
          <w:b w:val="false"/>
          <w:bCs w:val="false"/>
          <w:i w:val="false"/>
          <w:iCs w:val="false"/>
          <w:caps w:val="false"/>
          <w:color w:val="0E2830"/>
          <w:sz w:val="17"/>
          <w:szCs w:val="17"/>
        </w:rPr>
        <w:t xml:space="preserve">A charity or for purpose organisation needs an affordable starting point before committing to deeper work.</w:t>
      </w:r>
    </w:p>
    <w:p>
      <w:pPr>
        <w:keepNext w:val="false"/>
        <w:spacing w:after="0" w:before="0" w:line="70" w:lineRule="auto"/>
        <w:jc w:val="left"/>
      </w:pPr>
      <w:r>
        <w:rPr>
          <w:rFonts w:ascii="Manrope" w:cs="Manrope" w:eastAsia="Manrope" w:hAnsi="Manrope"/>
          <w:b w:val="false"/>
          <w:bCs w:val="false"/>
          <w:i w:val="false"/>
          <w:iCs w:val="false"/>
          <w:caps w:val="false"/>
          <w:color w:val="0E2830"/>
          <w:sz w:val="18"/>
          <w:szCs w:val="18"/>
        </w:rPr>
        <w:t xml:space="preserve"/>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Before you submit it</w:t>
      </w:r>
    </w:p>
    <w:p>
      <w:pPr>
        <w:pStyle w:val="ListParagraph"/>
        <w:keepNext/>
        <w:numPr>
          <w:ilvl w:val="0"/>
          <w:numId w:val="2"/>
        </w:numPr>
        <w:spacing w:after="45" w:before="0" w:line="270" w:lineRule="auto"/>
        <w:ind w:left="227" w:right="340" w:hanging="227"/>
        <w:jc w:val="left"/>
      </w:pPr>
      <w:r>
        <w:rPr>
          <w:rFonts w:ascii="Manrope" w:cs="Manrope" w:eastAsia="Manrope" w:hAnsi="Manrope"/>
          <w:b/>
          <w:bCs/>
          <w:i w:val="false"/>
          <w:iCs w:val="false"/>
          <w:caps w:val="false"/>
          <w:color w:val="0E2830"/>
          <w:sz w:val="17"/>
          <w:szCs w:val="17"/>
        </w:rPr>
        <w:t xml:space="preserve">Confirm the current offer.</w:t>
      </w:r>
      <w:r>
        <w:rPr>
          <w:rFonts w:ascii="Manrope" w:cs="Manrope" w:eastAsia="Manrope" w:hAnsi="Manrope"/>
          <w:b w:val="false"/>
          <w:bCs w:val="false"/>
          <w:i w:val="false"/>
          <w:iCs w:val="false"/>
          <w:caps w:val="false"/>
          <w:color w:val="0E2830"/>
          <w:sz w:val="17"/>
          <w:szCs w:val="17"/>
        </w:rPr>
        <w:t xml:space="preserve"> Check tier pricing, service terms, timing, and any taxes at clairsyn.com.</w:t>
      </w:r>
    </w:p>
    <w:p>
      <w:pPr>
        <w:pStyle w:val="ListParagraph"/>
        <w:keepNext/>
        <w:numPr>
          <w:ilvl w:val="0"/>
          <w:numId w:val="2"/>
        </w:numPr>
        <w:spacing w:after="45" w:before="0" w:line="270" w:lineRule="auto"/>
        <w:ind w:left="227" w:right="340" w:hanging="227"/>
        <w:jc w:val="left"/>
      </w:pPr>
      <w:r>
        <w:rPr>
          <w:rFonts w:ascii="Manrope" w:cs="Manrope" w:eastAsia="Manrope" w:hAnsi="Manrope"/>
          <w:b/>
          <w:bCs/>
          <w:i w:val="false"/>
          <w:iCs w:val="false"/>
          <w:caps w:val="false"/>
          <w:color w:val="0E2830"/>
          <w:sz w:val="17"/>
          <w:szCs w:val="17"/>
        </w:rPr>
        <w:t xml:space="preserve">Complete the privacy ready check.</w:t>
      </w:r>
      <w:r>
        <w:rPr>
          <w:rFonts w:ascii="Manrope" w:cs="Manrope" w:eastAsia="Manrope" w:hAnsi="Manrope"/>
          <w:b w:val="false"/>
          <w:bCs w:val="false"/>
          <w:i w:val="false"/>
          <w:iCs w:val="false"/>
          <w:caps w:val="false"/>
          <w:color w:val="0E2830"/>
          <w:sz w:val="17"/>
          <w:szCs w:val="17"/>
        </w:rPr>
        <w:t xml:space="preserve"> Clairsyn's data handling facts are prefilled in this template. Confirm only whether your own policies require approval or impose restrictions.</w:t>
      </w:r>
    </w:p>
    <w:p>
      <w:pPr>
        <w:pStyle w:val="ListParagraph"/>
        <w:keepNext/>
        <w:numPr>
          <w:ilvl w:val="0"/>
          <w:numId w:val="2"/>
        </w:numPr>
        <w:spacing w:after="45" w:before="0" w:line="270" w:lineRule="auto"/>
        <w:ind w:left="227" w:right="340" w:hanging="227"/>
        <w:jc w:val="left"/>
      </w:pPr>
      <w:r>
        <w:rPr>
          <w:rFonts w:ascii="Manrope" w:cs="Manrope" w:eastAsia="Manrope" w:hAnsi="Manrope"/>
          <w:b/>
          <w:bCs/>
          <w:i w:val="false"/>
          <w:iCs w:val="false"/>
          <w:caps w:val="false"/>
          <w:color w:val="0E2830"/>
          <w:sz w:val="17"/>
          <w:szCs w:val="17"/>
        </w:rPr>
        <w:t xml:space="preserve">Choose participants deliberately.</w:t>
      </w:r>
      <w:r>
        <w:rPr>
          <w:rFonts w:ascii="Manrope" w:cs="Manrope" w:eastAsia="Manrope" w:hAnsi="Manrope"/>
          <w:b w:val="false"/>
          <w:bCs w:val="false"/>
          <w:i w:val="false"/>
          <w:iCs w:val="false"/>
          <w:caps w:val="false"/>
          <w:color w:val="0E2830"/>
          <w:sz w:val="17"/>
          <w:szCs w:val="17"/>
        </w:rPr>
        <w:t xml:space="preserve"> Include governance, leadership, and employees. Groups with fewer than three responses are merged or excluded to protect anonymity.</w:t>
      </w:r>
    </w:p>
    <w:p>
      <w:pPr>
        <w:pStyle w:val="ListParagraph"/>
        <w:keepNext w:val="false"/>
        <w:numPr>
          <w:ilvl w:val="0"/>
          <w:numId w:val="2"/>
        </w:numPr>
        <w:spacing w:after="45" w:before="0" w:line="270" w:lineRule="auto"/>
        <w:ind w:left="227" w:right="340" w:hanging="227"/>
        <w:jc w:val="left"/>
      </w:pPr>
      <w:r>
        <w:rPr>
          <w:rFonts w:ascii="Manrope" w:cs="Manrope" w:eastAsia="Manrope" w:hAnsi="Manrope"/>
          <w:b/>
          <w:bCs/>
          <w:i w:val="false"/>
          <w:iCs w:val="false"/>
          <w:caps w:val="false"/>
          <w:color w:val="0E2830"/>
          <w:sz w:val="17"/>
          <w:szCs w:val="17"/>
        </w:rPr>
        <w:t xml:space="preserve">Plan the conversation after the report.</w:t>
      </w:r>
      <w:r>
        <w:rPr>
          <w:rFonts w:ascii="Manrope" w:cs="Manrope" w:eastAsia="Manrope" w:hAnsi="Manrope"/>
          <w:b w:val="false"/>
          <w:bCs w:val="false"/>
          <w:i w:val="false"/>
          <w:iCs w:val="false"/>
          <w:caps w:val="false"/>
          <w:color w:val="0E2830"/>
          <w:sz w:val="17"/>
          <w:szCs w:val="17"/>
        </w:rPr>
        <w:t xml:space="preserve"> The value is not the score alone. Decide who will discuss the findings, how participants will hear back, and who owns the response.</w:t>
      </w:r>
    </w:p>
    <w:p>
      <w:pPr>
        <w:keepNext w:val="false"/>
        <w:spacing w:after="0" w:before="0" w:line="70" w:lineRule="auto"/>
        <w:jc w:val="left"/>
      </w:pPr>
      <w:r>
        <w:rPr>
          <w:rFonts w:ascii="Manrope" w:cs="Manrope" w:eastAsia="Manrope" w:hAnsi="Manrope"/>
          <w:b w:val="false"/>
          <w:bCs w:val="false"/>
          <w:i w:val="false"/>
          <w:iCs w:val="false"/>
          <w:caps w:val="false"/>
          <w:color w:val="0E2830"/>
          <w:sz w:val="18"/>
          <w:szCs w:val="18"/>
        </w:rPr>
        <w:t xml:space="preserve"/>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tblHeader w:val="false"/>
        </w:trPr>
        <w:tc>
          <w:tcPr>
            <w:tcW w:type="dxa" w:w="8504"/>
            <w:tcBorders>
              <w:top w:val="none" w:color="FFFFFF" w:sz="0"/>
              <w:left w:val="single" w:color="12313A" w:sz="54"/>
              <w:bottom w:val="none" w:color="FFFFFF" w:sz="0"/>
              <w:right w:val="none" w:color="FFFFFF" w:sz="0"/>
            </w:tcBorders>
            <w:shd w:fill="EDE7DD" w:color="auto" w:val="clear"/>
            <w:tcMar>
              <w:top w:type="dxa" w:w="113"/>
              <w:left w:type="dxa" w:w="249"/>
              <w:bottom w:type="dxa" w:w="113"/>
              <w:right w:type="dxa" w:w="249"/>
            </w:tcMar>
            <w:vAlign w:val="top"/>
          </w:tcPr>
          <w:p>
            <w:pPr>
              <w:keepNext w:val="false"/>
              <w:spacing w:after="74" w:before="0" w:line="276" w:lineRule="auto"/>
              <w:jc w:val="left"/>
            </w:pPr>
            <w:r>
              <w:rPr>
                <w:rFonts w:ascii="Manrope" w:cs="Manrope" w:eastAsia="Manrope" w:hAnsi="Manrope"/>
                <w:b/>
                <w:bCs/>
                <w:i w:val="false"/>
                <w:iCs w:val="false"/>
                <w:caps/>
                <w:color w:val="12313A"/>
                <w:spacing w:val="12"/>
                <w:sz w:val="15"/>
                <w:szCs w:val="15"/>
              </w:rPr>
              <w:t xml:space="preserve">Important limitation</w:t>
            </w:r>
          </w:p>
          <w:p>
            <w:pPr>
              <w:keepNext w:val="false"/>
              <w:spacing w:after="0" w:before="0" w:line="275" w:lineRule="auto"/>
              <w:jc w:val="left"/>
            </w:pPr>
            <w:r>
              <w:rPr>
                <w:rFonts w:ascii="Manrope" w:cs="Manrope" w:eastAsia="Manrope" w:hAnsi="Manrope"/>
                <w:b w:val="false"/>
                <w:bCs w:val="false"/>
                <w:i w:val="false"/>
                <w:iCs w:val="false"/>
                <w:caps w:val="false"/>
                <w:color w:val="0E2830"/>
                <w:sz w:val="17"/>
                <w:szCs w:val="17"/>
              </w:rPr>
              <w:t xml:space="preserve">Clairsyn Threshold measures perception. It is not an audit and, because the commissioning organisation controls distribution, it cannot assure statistical significance. This limitation is included in the draft paper and should not be deleted.</w:t>
            </w:r>
          </w:p>
        </w:tc>
      </w:tr>
    </w:tbl>
    <w:p>
      <w:pPr>
        <w:keepNext w:val="false"/>
        <w:spacing w:after="0" w:before="0" w:line="110" w:lineRule="auto"/>
        <w:jc w:val="left"/>
      </w:pPr>
      <w:r>
        <w:rPr>
          <w:rFonts w:ascii="Manrope" w:cs="Manrope" w:eastAsia="Manrope" w:hAnsi="Manrope"/>
          <w:b w:val="false"/>
          <w:bCs w:val="false"/>
          <w:i w:val="false"/>
          <w:iCs w:val="false"/>
          <w:caps w:val="false"/>
          <w:color w:val="0E2830"/>
          <w:sz w:val="18"/>
          <w:szCs w:val="18"/>
        </w:rPr>
        <w:t xml:space="preserve"/>
      </w:r>
    </w:p>
    <w:p>
      <w:pPr>
        <w:keepNext w:val="false"/>
        <w:spacing w:after="68" w:before="340" w:line="276" w:lineRule="auto"/>
        <w:jc w:val="left"/>
      </w:pPr>
      <w:r>
        <w:rPr>
          <w:rFonts w:ascii="Manrope" w:cs="Manrope" w:eastAsia="Manrope" w:hAnsi="Manrope"/>
          <w:b/>
          <w:bCs/>
          <w:i w:val="false"/>
          <w:iCs w:val="false"/>
          <w:caps w:val="false"/>
          <w:color w:val="12313A"/>
          <w:sz w:val="21"/>
          <w:szCs w:val="21"/>
        </w:rPr>
        <w:t xml:space="preserve">Different perspectives. One clear picture.</w:t>
      </w:r>
    </w:p>
    <w:p>
      <w:pPr>
        <w:keepNext w:val="false"/>
        <w:spacing w:after="102" w:before="0" w:line="275" w:lineRule="auto"/>
        <w:ind w:right="340"/>
        <w:jc w:val="left"/>
      </w:pPr>
      <w:hyperlink w:history="1" r:id="rIdkf9l3fx3mkygwcaixgbmy">
        <w:r>
          <w:rPr>
            <w:rFonts w:ascii="Manrope" w:cs="Manrope" w:eastAsia="Manrope" w:hAnsi="Manrope"/>
            <w:b w:val="false"/>
            <w:bCs w:val="false"/>
            <w:i w:val="false"/>
            <w:iCs w:val="false"/>
            <w:caps w:val="false"/>
            <w:color w:val="12313A"/>
            <w:sz w:val="17"/>
            <w:szCs w:val="17"/>
            <w:u w:val="single"/>
          </w:rPr>
          <w:t xml:space="preserve">clairsyn.com/clairsyn-threshold</w:t>
        </w:r>
      </w:hyperlink>
    </w:p>
    <w:p>
      <w:pPr>
        <w:keepNext w:val="false"/>
        <w:pageBreakBefore/>
        <w:spacing w:after="170" w:before="0" w:line="276" w:lineRule="auto"/>
        <w:jc w:val="left"/>
      </w:pPr>
      <w:r>
        <w:rPr>
          <w:rFonts w:ascii="Manrope" w:cs="Manrope" w:eastAsia="Manrope" w:hAnsi="Manrope"/>
          <w:b/>
          <w:bCs/>
          <w:i w:val="false"/>
          <w:iCs w:val="false"/>
          <w:caps/>
          <w:color w:val="12313A"/>
          <w:spacing w:val="23"/>
          <w:sz w:val="17"/>
          <w:szCs w:val="17"/>
        </w:rPr>
        <w:t xml:space="preserve">BOARD PAPER</w:t>
      </w:r>
    </w:p>
    <w:p>
      <w:pPr>
        <w:keepNext w:val="false"/>
        <w:spacing w:after="227" w:before="0" w:line="240" w:lineRule="auto"/>
        <w:jc w:val="left"/>
      </w:pPr>
      <w:r>
        <w:rPr>
          <w:rFonts w:ascii="Manrope" w:cs="Manrope" w:eastAsia="Manrope" w:hAnsi="Manrope"/>
          <w:b/>
          <w:bCs/>
          <w:i w:val="false"/>
          <w:iCs w:val="false"/>
          <w:caps w:val="false"/>
          <w:color w:val="2A8F8F"/>
          <w:sz w:val="40"/>
          <w:szCs w:val="40"/>
        </w:rPr>
        <w:t xml:space="preserve">Commissioning Clairsyn Threshold</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52"/>
        <w:gridCol w:w="4252"/>
      </w:tblGrid>
      <w:tr>
        <w:trPr>
          <w:cantSplit/>
          <w:tblHeader w:val="false"/>
        </w:trPr>
        <w:tc>
          <w:tcPr>
            <w:tcW w:type="dxa" w:w="4252"/>
            <w:tcBorders>
              <w:top w:val="single" w:color="EDE7DD" w:sz="6"/>
              <w:left w:val="none" w:color="FFFFFF" w:sz="0"/>
              <w:bottom w:val="none" w:color="FFFFFF" w:sz="0"/>
              <w:right w:val="none" w:color="FFFFFF" w:sz="0"/>
            </w:tcBorders>
            <w:tcMar>
              <w:top w:type="dxa" w:w="74"/>
              <w:left w:type="dxa" w:w="0"/>
              <w:bottom w:type="dxa" w:w="102"/>
              <w:right w:type="dxa" w:w="227"/>
            </w:tcMar>
            <w:vAlign w:val="top"/>
          </w:tcPr>
          <w:p>
            <w:pPr>
              <w:keepNext w:val="false"/>
              <w:spacing w:after="34" w:before="0" w:line="276" w:lineRule="auto"/>
              <w:jc w:val="left"/>
            </w:pPr>
            <w:r>
              <w:rPr>
                <w:rFonts w:ascii="Manrope" w:cs="Manrope" w:eastAsia="Manrope" w:hAnsi="Manrope"/>
                <w:b/>
                <w:bCs/>
                <w:i w:val="false"/>
                <w:iCs w:val="false"/>
                <w:caps/>
                <w:color w:val="12313A"/>
                <w:spacing w:val="10"/>
                <w:sz w:val="15"/>
                <w:szCs w:val="15"/>
              </w:rPr>
              <w:t xml:space="preserve">ORGANISATION</w:t>
            </w:r>
          </w:p>
          <w:p>
            <w:pPr>
              <w:keepNext w:val="false"/>
              <w:spacing w:after="0" w:before="0" w:line="260" w:lineRule="auto"/>
              <w:jc w:val="left"/>
            </w:pPr>
            <w:r>
              <w:rPr>
                <w:rFonts w:ascii="Manrope" w:cs="Manrope" w:eastAsia="Manrope" w:hAnsi="Manrope"/>
                <w:b w:val="false"/>
                <w:bCs w:val="false"/>
                <w:i/>
                <w:iCs/>
                <w:caps w:val="false"/>
                <w:color w:val="6A655C"/>
                <w:sz w:val="18"/>
                <w:szCs w:val="18"/>
              </w:rPr>
              <w:t xml:space="preserve">[Organisation name]</w:t>
            </w:r>
          </w:p>
        </w:tc>
        <w:tc>
          <w:tcPr>
            <w:tcW w:type="dxa" w:w="4252"/>
            <w:tcBorders>
              <w:top w:val="single" w:color="EDE7DD" w:sz="6"/>
              <w:left w:val="none" w:color="FFFFFF" w:sz="0"/>
              <w:bottom w:val="none" w:color="FFFFFF" w:sz="0"/>
              <w:right w:val="none" w:color="FFFFFF" w:sz="0"/>
            </w:tcBorders>
            <w:tcMar>
              <w:top w:type="dxa" w:w="74"/>
              <w:left w:type="dxa" w:w="0"/>
              <w:bottom w:type="dxa" w:w="102"/>
              <w:right w:type="dxa" w:w="227"/>
            </w:tcMar>
            <w:vAlign w:val="top"/>
          </w:tcPr>
          <w:p>
            <w:pPr>
              <w:keepNext w:val="false"/>
              <w:spacing w:after="34" w:before="0" w:line="276" w:lineRule="auto"/>
              <w:jc w:val="left"/>
            </w:pPr>
            <w:r>
              <w:rPr>
                <w:rFonts w:ascii="Manrope" w:cs="Manrope" w:eastAsia="Manrope" w:hAnsi="Manrope"/>
                <w:b/>
                <w:bCs/>
                <w:i w:val="false"/>
                <w:iCs w:val="false"/>
                <w:caps/>
                <w:color w:val="12313A"/>
                <w:spacing w:val="10"/>
                <w:sz w:val="15"/>
                <w:szCs w:val="15"/>
              </w:rPr>
              <w:t xml:space="preserve">MEETING</w:t>
            </w:r>
          </w:p>
          <w:p>
            <w:pPr>
              <w:keepNext w:val="false"/>
              <w:spacing w:after="0" w:before="0" w:line="260" w:lineRule="auto"/>
              <w:jc w:val="left"/>
            </w:pPr>
            <w:r>
              <w:rPr>
                <w:rFonts w:ascii="Manrope" w:cs="Manrope" w:eastAsia="Manrope" w:hAnsi="Manrope"/>
                <w:b w:val="false"/>
                <w:bCs w:val="false"/>
                <w:i/>
                <w:iCs/>
                <w:caps w:val="false"/>
                <w:color w:val="6A655C"/>
                <w:sz w:val="18"/>
                <w:szCs w:val="18"/>
              </w:rPr>
              <w:t xml:space="preserve">[Board or committee name]</w:t>
            </w:r>
          </w:p>
        </w:tc>
      </w:tr>
      <w:tr>
        <w:trPr>
          <w:cantSplit/>
          <w:tblHeader w:val="false"/>
        </w:trPr>
        <w:tc>
          <w:tcPr>
            <w:tcW w:type="dxa" w:w="4252"/>
            <w:tcBorders>
              <w:top w:val="single" w:color="EDE7DD" w:sz="6"/>
              <w:left w:val="none" w:color="FFFFFF" w:sz="0"/>
              <w:bottom w:val="none" w:color="FFFFFF" w:sz="0"/>
              <w:right w:val="none" w:color="FFFFFF" w:sz="0"/>
            </w:tcBorders>
            <w:tcMar>
              <w:top w:type="dxa" w:w="74"/>
              <w:left w:type="dxa" w:w="0"/>
              <w:bottom w:type="dxa" w:w="102"/>
              <w:right w:type="dxa" w:w="227"/>
            </w:tcMar>
            <w:vAlign w:val="top"/>
          </w:tcPr>
          <w:p>
            <w:pPr>
              <w:keepNext w:val="false"/>
              <w:spacing w:after="34" w:before="0" w:line="276" w:lineRule="auto"/>
              <w:jc w:val="left"/>
            </w:pPr>
            <w:r>
              <w:rPr>
                <w:rFonts w:ascii="Manrope" w:cs="Manrope" w:eastAsia="Manrope" w:hAnsi="Manrope"/>
                <w:b/>
                <w:bCs/>
                <w:i w:val="false"/>
                <w:iCs w:val="false"/>
                <w:caps/>
                <w:color w:val="12313A"/>
                <w:spacing w:val="10"/>
                <w:sz w:val="15"/>
                <w:szCs w:val="15"/>
              </w:rPr>
              <w:t xml:space="preserve">MEETING DATE</w:t>
            </w:r>
          </w:p>
          <w:p>
            <w:pPr>
              <w:keepNext w:val="false"/>
              <w:spacing w:after="0" w:before="0" w:line="260" w:lineRule="auto"/>
              <w:jc w:val="left"/>
            </w:pPr>
            <w:r>
              <w:rPr>
                <w:rFonts w:ascii="Manrope" w:cs="Manrope" w:eastAsia="Manrope" w:hAnsi="Manrope"/>
                <w:b w:val="false"/>
                <w:bCs w:val="false"/>
                <w:i/>
                <w:iCs/>
                <w:caps w:val="false"/>
                <w:color w:val="6A655C"/>
                <w:sz w:val="18"/>
                <w:szCs w:val="18"/>
              </w:rPr>
              <w:t xml:space="preserve">[Day Month Year]</w:t>
            </w:r>
          </w:p>
        </w:tc>
        <w:tc>
          <w:tcPr>
            <w:tcW w:type="dxa" w:w="4252"/>
            <w:tcBorders>
              <w:top w:val="single" w:color="EDE7DD" w:sz="6"/>
              <w:left w:val="none" w:color="FFFFFF" w:sz="0"/>
              <w:bottom w:val="none" w:color="FFFFFF" w:sz="0"/>
              <w:right w:val="none" w:color="FFFFFF" w:sz="0"/>
            </w:tcBorders>
            <w:tcMar>
              <w:top w:type="dxa" w:w="74"/>
              <w:left w:type="dxa" w:w="0"/>
              <w:bottom w:type="dxa" w:w="102"/>
              <w:right w:type="dxa" w:w="227"/>
            </w:tcMar>
            <w:vAlign w:val="top"/>
          </w:tcPr>
          <w:p>
            <w:pPr>
              <w:keepNext w:val="false"/>
              <w:spacing w:after="34" w:before="0" w:line="276" w:lineRule="auto"/>
              <w:jc w:val="left"/>
            </w:pPr>
            <w:r>
              <w:rPr>
                <w:rFonts w:ascii="Manrope" w:cs="Manrope" w:eastAsia="Manrope" w:hAnsi="Manrope"/>
                <w:b/>
                <w:bCs/>
                <w:i w:val="false"/>
                <w:iCs w:val="false"/>
                <w:caps/>
                <w:color w:val="12313A"/>
                <w:spacing w:val="10"/>
                <w:sz w:val="15"/>
                <w:szCs w:val="15"/>
              </w:rPr>
              <w:t xml:space="preserve">PAPER OWNER</w:t>
            </w:r>
          </w:p>
          <w:p>
            <w:pPr>
              <w:keepNext w:val="false"/>
              <w:spacing w:after="0" w:before="0" w:line="260" w:lineRule="auto"/>
              <w:jc w:val="left"/>
            </w:pPr>
            <w:r>
              <w:rPr>
                <w:rFonts w:ascii="Manrope" w:cs="Manrope" w:eastAsia="Manrope" w:hAnsi="Manrope"/>
                <w:b w:val="false"/>
                <w:bCs w:val="false"/>
                <w:i/>
                <w:iCs/>
                <w:caps w:val="false"/>
                <w:color w:val="6A655C"/>
                <w:sz w:val="18"/>
                <w:szCs w:val="18"/>
              </w:rPr>
              <w:t xml:space="preserve">[Name and title]</w:t>
            </w:r>
          </w:p>
        </w:tc>
      </w:tr>
      <w:tr>
        <w:trPr>
          <w:cantSplit/>
          <w:tblHeader w:val="false"/>
        </w:trPr>
        <w:tc>
          <w:tcPr>
            <w:tcW w:type="dxa" w:w="4252"/>
            <w:tcBorders>
              <w:top w:val="single" w:color="EDE7DD" w:sz="6"/>
              <w:left w:val="none" w:color="FFFFFF" w:sz="0"/>
              <w:bottom w:val="none" w:color="FFFFFF" w:sz="0"/>
              <w:right w:val="none" w:color="FFFFFF" w:sz="0"/>
            </w:tcBorders>
            <w:tcMar>
              <w:top w:type="dxa" w:w="74"/>
              <w:left w:type="dxa" w:w="0"/>
              <w:bottom w:type="dxa" w:w="102"/>
              <w:right w:type="dxa" w:w="227"/>
            </w:tcMar>
            <w:vAlign w:val="top"/>
          </w:tcPr>
          <w:p>
            <w:pPr>
              <w:keepNext w:val="false"/>
              <w:spacing w:after="34" w:before="0" w:line="276" w:lineRule="auto"/>
              <w:jc w:val="left"/>
            </w:pPr>
            <w:r>
              <w:rPr>
                <w:rFonts w:ascii="Manrope" w:cs="Manrope" w:eastAsia="Manrope" w:hAnsi="Manrope"/>
                <w:b/>
                <w:bCs/>
                <w:i w:val="false"/>
                <w:iCs w:val="false"/>
                <w:caps/>
                <w:color w:val="12313A"/>
                <w:spacing w:val="10"/>
                <w:sz w:val="15"/>
                <w:szCs w:val="15"/>
              </w:rPr>
              <w:t xml:space="preserve">EXECUTIVE SPONSOR</w:t>
            </w:r>
          </w:p>
          <w:p>
            <w:pPr>
              <w:keepNext w:val="false"/>
              <w:spacing w:after="0" w:before="0" w:line="260" w:lineRule="auto"/>
              <w:jc w:val="left"/>
            </w:pPr>
            <w:r>
              <w:rPr>
                <w:rFonts w:ascii="Manrope" w:cs="Manrope" w:eastAsia="Manrope" w:hAnsi="Manrope"/>
                <w:b w:val="false"/>
                <w:bCs w:val="false"/>
                <w:i/>
                <w:iCs/>
                <w:caps w:val="false"/>
                <w:color w:val="6A655C"/>
                <w:sz w:val="18"/>
                <w:szCs w:val="18"/>
              </w:rPr>
              <w:t xml:space="preserve">[Name and title]</w:t>
            </w:r>
          </w:p>
        </w:tc>
        <w:tc>
          <w:tcPr>
            <w:tcW w:type="dxa" w:w="4252"/>
            <w:tcBorders>
              <w:top w:val="single" w:color="EDE7DD" w:sz="6"/>
              <w:left w:val="none" w:color="FFFFFF" w:sz="0"/>
              <w:bottom w:val="none" w:color="FFFFFF" w:sz="0"/>
              <w:right w:val="none" w:color="FFFFFF" w:sz="0"/>
            </w:tcBorders>
            <w:tcMar>
              <w:top w:type="dxa" w:w="74"/>
              <w:left w:type="dxa" w:w="0"/>
              <w:bottom w:type="dxa" w:w="102"/>
              <w:right w:type="dxa" w:w="227"/>
            </w:tcMar>
            <w:vAlign w:val="top"/>
          </w:tcPr>
          <w:p>
            <w:pPr>
              <w:keepNext w:val="false"/>
              <w:spacing w:after="34" w:before="0" w:line="276" w:lineRule="auto"/>
              <w:jc w:val="left"/>
            </w:pPr>
            <w:r>
              <w:rPr>
                <w:rFonts w:ascii="Manrope" w:cs="Manrope" w:eastAsia="Manrope" w:hAnsi="Manrope"/>
                <w:b/>
                <w:bCs/>
                <w:i w:val="false"/>
                <w:iCs w:val="false"/>
                <w:caps/>
                <w:color w:val="12313A"/>
                <w:spacing w:val="10"/>
                <w:sz w:val="15"/>
                <w:szCs w:val="15"/>
              </w:rPr>
              <w:t xml:space="preserve">DECISION TYPE</w:t>
            </w:r>
          </w:p>
          <w:p>
            <w:pPr>
              <w:keepNext w:val="false"/>
              <w:spacing w:after="0" w:before="0" w:line="260" w:lineRule="auto"/>
              <w:jc w:val="left"/>
            </w:pPr>
            <w:r>
              <w:rPr>
                <w:rFonts w:ascii="Manrope" w:cs="Manrope" w:eastAsia="Manrope" w:hAnsi="Manrope"/>
                <w:b w:val="false"/>
                <w:bCs w:val="false"/>
                <w:i w:val="false"/>
                <w:iCs w:val="false"/>
                <w:caps w:val="false"/>
                <w:color w:val="0E2830"/>
                <w:sz w:val="18"/>
                <w:szCs w:val="18"/>
              </w:rPr>
              <w:t xml:space="preserve">Decision</w:t>
            </w:r>
          </w:p>
        </w:tc>
      </w:tr>
      <w:tr>
        <w:trPr>
          <w:cantSplit/>
          <w:tblHeader w:val="false"/>
        </w:trPr>
        <w:tc>
          <w:tcPr>
            <w:tcW w:type="dxa" w:w="4252"/>
            <w:tcBorders>
              <w:top w:val="single" w:color="EDE7DD" w:sz="6"/>
              <w:left w:val="none" w:color="FFFFFF" w:sz="0"/>
              <w:bottom w:val="none" w:color="FFFFFF" w:sz="0"/>
              <w:right w:val="none" w:color="FFFFFF" w:sz="0"/>
            </w:tcBorders>
            <w:tcMar>
              <w:top w:type="dxa" w:w="74"/>
              <w:left w:type="dxa" w:w="0"/>
              <w:bottom w:type="dxa" w:w="102"/>
              <w:right w:type="dxa" w:w="227"/>
            </w:tcMar>
            <w:vAlign w:val="top"/>
          </w:tcPr>
          <w:p>
            <w:pPr>
              <w:keepNext w:val="false"/>
              <w:spacing w:after="34" w:before="0" w:line="276" w:lineRule="auto"/>
              <w:jc w:val="left"/>
            </w:pPr>
            <w:r>
              <w:rPr>
                <w:rFonts w:ascii="Manrope" w:cs="Manrope" w:eastAsia="Manrope" w:hAnsi="Manrope"/>
                <w:b/>
                <w:bCs/>
                <w:i w:val="false"/>
                <w:iCs w:val="false"/>
                <w:caps/>
                <w:color w:val="12313A"/>
                <w:spacing w:val="10"/>
                <w:sz w:val="15"/>
                <w:szCs w:val="15"/>
              </w:rPr>
              <w:t xml:space="preserve">CONFIDENTIALITY</w:t>
            </w:r>
          </w:p>
          <w:p>
            <w:pPr>
              <w:keepNext w:val="false"/>
              <w:spacing w:after="0" w:before="0" w:line="260" w:lineRule="auto"/>
              <w:jc w:val="left"/>
            </w:pPr>
            <w:r>
              <w:rPr>
                <w:rFonts w:ascii="Manrope" w:cs="Manrope" w:eastAsia="Manrope" w:hAnsi="Manrope"/>
                <w:b w:val="false"/>
                <w:bCs w:val="false"/>
                <w:i/>
                <w:iCs/>
                <w:caps w:val="false"/>
                <w:color w:val="6A655C"/>
                <w:sz w:val="18"/>
                <w:szCs w:val="18"/>
              </w:rPr>
              <w:t xml:space="preserve">[Open / Confidential]</w:t>
            </w:r>
          </w:p>
        </w:tc>
        <w:tc>
          <w:tcPr>
            <w:tcW w:type="dxa" w:w="4252"/>
            <w:tcBorders>
              <w:top w:val="single" w:color="EDE7DD" w:sz="6"/>
              <w:left w:val="none" w:color="FFFFFF" w:sz="0"/>
              <w:bottom w:val="none" w:color="FFFFFF" w:sz="0"/>
              <w:right w:val="none" w:color="FFFFFF" w:sz="0"/>
            </w:tcBorders>
            <w:tcMar>
              <w:top w:type="dxa" w:w="74"/>
              <w:left w:type="dxa" w:w="0"/>
              <w:bottom w:type="dxa" w:w="102"/>
              <w:right w:type="dxa" w:w="227"/>
            </w:tcMar>
            <w:vAlign w:val="top"/>
          </w:tcPr>
          <w:p>
            <w:pPr>
              <w:keepNext w:val="false"/>
              <w:spacing w:after="34" w:before="0" w:line="276" w:lineRule="auto"/>
              <w:jc w:val="left"/>
            </w:pPr>
            <w:r>
              <w:rPr>
                <w:rFonts w:ascii="Manrope" w:cs="Manrope" w:eastAsia="Manrope" w:hAnsi="Manrope"/>
                <w:b/>
                <w:bCs/>
                <w:i w:val="false"/>
                <w:iCs w:val="false"/>
                <w:caps/>
                <w:color w:val="12313A"/>
                <w:spacing w:val="10"/>
                <w:sz w:val="15"/>
                <w:szCs w:val="15"/>
              </w:rPr>
              <w:t xml:space="preserve">STRATEGIC PRIORITY</w:t>
            </w:r>
          </w:p>
          <w:p>
            <w:pPr>
              <w:keepNext w:val="false"/>
              <w:spacing w:after="0" w:before="0" w:line="260" w:lineRule="auto"/>
              <w:jc w:val="left"/>
            </w:pPr>
            <w:r>
              <w:rPr>
                <w:rFonts w:ascii="Manrope" w:cs="Manrope" w:eastAsia="Manrope" w:hAnsi="Manrope"/>
                <w:b w:val="false"/>
                <w:bCs w:val="false"/>
                <w:i/>
                <w:iCs/>
                <w:caps w:val="false"/>
                <w:color w:val="6A655C"/>
                <w:sz w:val="18"/>
                <w:szCs w:val="18"/>
              </w:rPr>
              <w:t xml:space="preserve">[Relevant priority]</w:t>
            </w:r>
          </w:p>
        </w:tc>
      </w:tr>
    </w:tbl>
    <w:p>
      <w:pPr>
        <w:keepNext w:val="false"/>
        <w:spacing w:after="0" w:before="0" w:line="90" w:lineRule="auto"/>
        <w:jc w:val="left"/>
      </w:pPr>
      <w:r>
        <w:rPr>
          <w:rFonts w:ascii="Manrope" w:cs="Manrope" w:eastAsia="Manrope" w:hAnsi="Manrope"/>
          <w:b w:val="false"/>
          <w:bCs w:val="false"/>
          <w:i w:val="false"/>
          <w:iCs w:val="false"/>
          <w:caps w:val="false"/>
          <w:color w:val="0E2830"/>
          <w:sz w:val="18"/>
          <w:szCs w:val="18"/>
        </w:rPr>
        <w:t xml:space="preserve"/>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Decision sought</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tblHeader w:val="false"/>
        </w:trPr>
        <w:tc>
          <w:tcPr>
            <w:tcW w:type="dxa" w:w="8504"/>
            <w:tcBorders>
              <w:top w:val="none" w:color="FFFFFF" w:sz="0"/>
              <w:left w:val="single" w:color="2A8F8F" w:sz="54"/>
              <w:bottom w:val="none" w:color="FFFFFF" w:sz="0"/>
              <w:right w:val="none" w:color="FFFFFF" w:sz="0"/>
            </w:tcBorders>
            <w:shd w:fill="D9F0F1" w:color="auto" w:val="clear"/>
            <w:tcMar>
              <w:top w:type="dxa" w:w="113"/>
              <w:left w:type="dxa" w:w="249"/>
              <w:bottom w:type="dxa" w:w="113"/>
              <w:right w:type="dxa" w:w="249"/>
            </w:tcMar>
            <w:vAlign w:val="top"/>
          </w:tcPr>
          <w:p>
            <w:pPr>
              <w:keepNext w:val="false"/>
              <w:spacing w:after="74" w:before="0" w:line="276" w:lineRule="auto"/>
              <w:jc w:val="left"/>
            </w:pPr>
            <w:r>
              <w:rPr>
                <w:rFonts w:ascii="Manrope" w:cs="Manrope" w:eastAsia="Manrope" w:hAnsi="Manrope"/>
                <w:b/>
                <w:bCs/>
                <w:i w:val="false"/>
                <w:iCs w:val="false"/>
                <w:caps/>
                <w:color w:val="12313A"/>
                <w:spacing w:val="12"/>
                <w:sz w:val="15"/>
                <w:szCs w:val="15"/>
              </w:rPr>
              <w:t xml:space="preserve">The Board is asked to approve</w:t>
            </w:r>
          </w:p>
          <w:p>
            <w:pPr>
              <w:keepNext w:val="false"/>
              <w:spacing w:after="68" w:before="0" w:line="275" w:lineRule="auto"/>
              <w:jc w:val="left"/>
            </w:pPr>
            <w:r>
              <w:rPr>
                <w:rFonts w:ascii="Manrope" w:cs="Manrope" w:eastAsia="Manrope" w:hAnsi="Manrope"/>
                <w:b w:val="false"/>
                <w:bCs w:val="false"/>
                <w:i w:val="false"/>
                <w:iCs w:val="false"/>
                <w:caps w:val="false"/>
                <w:color w:val="0E2830"/>
                <w:sz w:val="17"/>
                <w:szCs w:val="17"/>
              </w:rPr>
              <w:t xml:space="preserve">Commissioning [Threshold 10 / Threshold 25 / Threshold 50] from Clairsyn at USD $[amount], plus [Managed Outreach at USD $amount / no add on], to provide an independent, perception based snapshot of organisational readiness across governance, leadership, and employees.</w:t>
            </w:r>
          </w:p>
          <w:p>
            <w:pPr>
              <w:keepNext w:val="false"/>
              <w:spacing w:after="0" w:before="0" w:line="275" w:lineRule="auto"/>
              <w:jc w:val="left"/>
            </w:pPr>
            <w:r>
              <w:rPr>
                <w:rFonts w:ascii="Manrope" w:cs="Manrope" w:eastAsia="Manrope" w:hAnsi="Manrope"/>
                <w:b w:val="false"/>
                <w:bCs w:val="false"/>
                <w:i/>
                <w:iCs/>
                <w:caps w:val="false"/>
                <w:color w:val="0E2830"/>
                <w:sz w:val="17"/>
                <w:szCs w:val="17"/>
              </w:rPr>
              <w:t xml:space="preserve">Replace every bracketed field. If authority sits with a committee or chief executive, change the decision maker throughout.</w:t>
            </w:r>
          </w:p>
        </w:tc>
      </w:tr>
    </w:tbl>
    <w:p>
      <w:pPr>
        <w:keepNext w:val="false"/>
        <w:spacing w:after="0" w:before="0" w:line="110" w:lineRule="auto"/>
        <w:jc w:val="left"/>
      </w:pPr>
      <w:r>
        <w:rPr>
          <w:rFonts w:ascii="Manrope" w:cs="Manrope" w:eastAsia="Manrope" w:hAnsi="Manrope"/>
          <w:b w:val="false"/>
          <w:bCs w:val="false"/>
          <w:i w:val="false"/>
          <w:iCs w:val="false"/>
          <w:caps w:val="false"/>
          <w:color w:val="0E2830"/>
          <w:sz w:val="18"/>
          <w:szCs w:val="18"/>
        </w:rPr>
        <w:t xml:space="preserve"/>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Proposed resolutions</w:t>
      </w:r>
    </w:p>
    <w:p>
      <w:pPr>
        <w:keepNext w:val="false"/>
        <w:spacing w:after="57" w:before="0" w:line="270" w:lineRule="auto"/>
        <w:ind w:left="340" w:right="340" w:hanging="340"/>
        <w:jc w:val="left"/>
      </w:pPr>
      <w:r>
        <w:rPr>
          <w:rFonts w:ascii="Manrope" w:cs="Manrope" w:eastAsia="Manrope" w:hAnsi="Manrope"/>
          <w:b/>
          <w:bCs/>
          <w:i w:val="false"/>
          <w:iCs w:val="false"/>
          <w:caps w:val="false"/>
          <w:color w:val="12313A"/>
          <w:sz w:val="17"/>
          <w:szCs w:val="17"/>
        </w:rPr>
        <w:t xml:space="preserve">1.  </w:t>
      </w:r>
      <w:r>
        <w:rPr>
          <w:rFonts w:ascii="Manrope" w:cs="Manrope" w:eastAsia="Manrope" w:hAnsi="Manrope"/>
          <w:b w:val="false"/>
          <w:bCs w:val="false"/>
          <w:i w:val="false"/>
          <w:iCs w:val="false"/>
          <w:caps w:val="false"/>
          <w:color w:val="0E2830"/>
          <w:sz w:val="17"/>
          <w:szCs w:val="17"/>
        </w:rPr>
        <w:t xml:space="preserve">Approves commissioning [Threshold tier] for up to [number] participants at a total purchase price of USD $[amount], excluding any applicable tax or currency conversion cost.</w:t>
      </w:r>
    </w:p>
    <w:p>
      <w:pPr>
        <w:keepNext w:val="false"/>
        <w:spacing w:after="57" w:before="0" w:line="270" w:lineRule="auto"/>
        <w:ind w:left="340" w:right="340" w:hanging="340"/>
        <w:jc w:val="left"/>
      </w:pPr>
      <w:r>
        <w:rPr>
          <w:rFonts w:ascii="Manrope" w:cs="Manrope" w:eastAsia="Manrope" w:hAnsi="Manrope"/>
          <w:b/>
          <w:bCs/>
          <w:i w:val="false"/>
          <w:iCs w:val="false"/>
          <w:caps w:val="false"/>
          <w:color w:val="12313A"/>
          <w:sz w:val="17"/>
          <w:szCs w:val="17"/>
        </w:rPr>
        <w:t xml:space="preserve">2.  </w:t>
      </w:r>
      <w:r>
        <w:rPr>
          <w:rFonts w:ascii="Manrope" w:cs="Manrope" w:eastAsia="Manrope" w:hAnsi="Manrope"/>
          <w:b w:val="false"/>
          <w:bCs w:val="false"/>
          <w:i w:val="false"/>
          <w:iCs w:val="false"/>
          <w:caps w:val="false"/>
          <w:color w:val="0E2830"/>
          <w:sz w:val="17"/>
          <w:szCs w:val="17"/>
        </w:rPr>
        <w:t xml:space="preserve">Authorises [role] to confirm the final scope, accept the applicable service terms, and complete the purchase.</w:t>
      </w:r>
    </w:p>
    <w:p>
      <w:pPr>
        <w:keepNext w:val="false"/>
        <w:spacing w:after="57" w:before="0" w:line="270" w:lineRule="auto"/>
        <w:ind w:left="340" w:right="340" w:hanging="340"/>
        <w:jc w:val="left"/>
      </w:pPr>
      <w:r>
        <w:rPr>
          <w:rFonts w:ascii="Manrope" w:cs="Manrope" w:eastAsia="Manrope" w:hAnsi="Manrope"/>
          <w:b/>
          <w:bCs/>
          <w:i w:val="false"/>
          <w:iCs w:val="false"/>
          <w:caps w:val="false"/>
          <w:color w:val="12313A"/>
          <w:sz w:val="17"/>
          <w:szCs w:val="17"/>
        </w:rPr>
        <w:t xml:space="preserve">3.  </w:t>
      </w:r>
      <w:r>
        <w:rPr>
          <w:rFonts w:ascii="Manrope" w:cs="Manrope" w:eastAsia="Manrope" w:hAnsi="Manrope"/>
          <w:b w:val="false"/>
          <w:bCs w:val="false"/>
          <w:i w:val="false"/>
          <w:iCs w:val="false"/>
          <w:caps w:val="false"/>
          <w:color w:val="0E2830"/>
          <w:sz w:val="17"/>
          <w:szCs w:val="17"/>
        </w:rPr>
        <w:t xml:space="preserve">Notes that Clairsyn Threshold measures participant perceptions. It is not an audit and cannot assure statistical significance when distributed by the organisation.</w:t>
      </w:r>
    </w:p>
    <w:p>
      <w:pPr>
        <w:keepNext w:val="false"/>
        <w:spacing w:after="57" w:before="0" w:line="270" w:lineRule="auto"/>
        <w:ind w:left="340" w:right="340" w:hanging="340"/>
        <w:jc w:val="left"/>
      </w:pPr>
      <w:r>
        <w:rPr>
          <w:rFonts w:ascii="Manrope" w:cs="Manrope" w:eastAsia="Manrope" w:hAnsi="Manrope"/>
          <w:b/>
          <w:bCs/>
          <w:i w:val="false"/>
          <w:iCs w:val="false"/>
          <w:caps w:val="false"/>
          <w:color w:val="12313A"/>
          <w:sz w:val="17"/>
          <w:szCs w:val="17"/>
        </w:rPr>
        <w:t xml:space="preserve">4.  </w:t>
      </w:r>
      <w:r>
        <w:rPr>
          <w:rFonts w:ascii="Manrope" w:cs="Manrope" w:eastAsia="Manrope" w:hAnsi="Manrope"/>
          <w:b w:val="false"/>
          <w:bCs w:val="false"/>
          <w:i w:val="false"/>
          <w:iCs w:val="false"/>
          <w:caps w:val="false"/>
          <w:color w:val="0E2830"/>
          <w:sz w:val="17"/>
          <w:szCs w:val="17"/>
        </w:rPr>
        <w:t xml:space="preserve">Agrees that the report will be provided to [Board / committee / executive team] and that a summary will be shared with participants by [date].</w:t>
      </w:r>
    </w:p>
    <w:p>
      <w:pPr>
        <w:keepNext w:val="false"/>
        <w:spacing w:after="57" w:before="0" w:line="270" w:lineRule="auto"/>
        <w:ind w:left="340" w:right="340" w:hanging="340"/>
        <w:jc w:val="left"/>
      </w:pPr>
      <w:r>
        <w:rPr>
          <w:rFonts w:ascii="Manrope" w:cs="Manrope" w:eastAsia="Manrope" w:hAnsi="Manrope"/>
          <w:b/>
          <w:bCs/>
          <w:i w:val="false"/>
          <w:iCs w:val="false"/>
          <w:caps w:val="false"/>
          <w:color w:val="12313A"/>
          <w:sz w:val="17"/>
          <w:szCs w:val="17"/>
        </w:rPr>
        <w:t xml:space="preserve">5.  </w:t>
      </w:r>
      <w:r>
        <w:rPr>
          <w:rFonts w:ascii="Manrope" w:cs="Manrope" w:eastAsia="Manrope" w:hAnsi="Manrope"/>
          <w:b w:val="false"/>
          <w:bCs w:val="false"/>
          <w:i w:val="false"/>
          <w:iCs w:val="false"/>
          <w:caps w:val="false"/>
          <w:color w:val="0E2830"/>
          <w:sz w:val="17"/>
          <w:szCs w:val="17"/>
        </w:rPr>
        <w:t xml:space="preserve">Requests that management return with agreed actions, owners, and measures within [number] working days of receiving the report.</w:t>
      </w:r>
    </w:p>
    <w:p>
      <w:pPr>
        <w:keepNext w:val="false"/>
        <w:spacing w:after="0" w:before="0" w:line="70" w:lineRule="auto"/>
        <w:jc w:val="left"/>
      </w:pPr>
      <w:r>
        <w:rPr>
          <w:rFonts w:ascii="Manrope" w:cs="Manrope" w:eastAsia="Manrope" w:hAnsi="Manrope"/>
          <w:b w:val="false"/>
          <w:bCs w:val="false"/>
          <w:i w:val="false"/>
          <w:iCs w:val="false"/>
          <w:caps w:val="false"/>
          <w:color w:val="0E2830"/>
          <w:sz w:val="18"/>
          <w:szCs w:val="18"/>
        </w:rPr>
        <w:t xml:space="preserve"/>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Executive summary</w:t>
      </w:r>
    </w:p>
    <w:p>
      <w:pPr>
        <w:keepNext w:val="false"/>
        <w:spacing w:after="102" w:before="0" w:line="275" w:lineRule="auto"/>
        <w:ind w:right="340"/>
        <w:jc w:val="left"/>
      </w:pPr>
      <w:r>
        <w:rPr>
          <w:rFonts w:ascii="Manrope" w:cs="Manrope" w:eastAsia="Manrope" w:hAnsi="Manrope"/>
          <w:b w:val="false"/>
          <w:bCs w:val="false"/>
          <w:i w:val="false"/>
          <w:iCs w:val="false"/>
          <w:caps w:val="false"/>
          <w:color w:val="0E2830"/>
          <w:sz w:val="17"/>
          <w:szCs w:val="17"/>
        </w:rPr>
        <w:t xml:space="preserve">The organisation is preparing for [change, decision, risk, or review]. Current reporting describes performance, but it does not test whether governance, leadership, and employees share the same view of readiness. Clairsyn Threshold asks all three groups the same thirteen questions across Operations and Infrastructure, Governance and Trust, Workforce and Culture, and Strategy and Sustainability. The report identifies where perceptions align, where they differ, and what warrants further discussion.</w:t>
      </w:r>
    </w:p>
    <w:p>
      <w:pPr>
        <w:keepNext w:val="false"/>
        <w:spacing w:after="102" w:before="0" w:line="275" w:lineRule="auto"/>
        <w:ind w:right="340"/>
        <w:jc w:val="left"/>
      </w:pPr>
      <w:r>
        <w:rPr>
          <w:rFonts w:ascii="Manrope" w:cs="Manrope" w:eastAsia="Manrope" w:hAnsi="Manrope"/>
          <w:b w:val="false"/>
          <w:bCs w:val="false"/>
          <w:i w:val="false"/>
          <w:iCs w:val="false"/>
          <w:caps w:val="false"/>
          <w:color w:val="0E2830"/>
          <w:sz w:val="17"/>
          <w:szCs w:val="17"/>
        </w:rPr>
        <w:t xml:space="preserve">The recommended tier costs USD $[amount] for up to [number] participants. Responses take about five minutes each. A report is expected within 45 days under current terms. This purchase is a bounded diagnostic and does not commit the organisation to further services.</w:t>
      </w:r>
    </w:p>
    <w:p>
      <w:pPr>
        <w:keepNext/>
        <w:pageBreakBefore/>
        <w:spacing w:after="68" w:before="0" w:line="276" w:lineRule="auto"/>
        <w:jc w:val="left"/>
      </w:pPr>
      <w:r>
        <w:rPr>
          <w:rFonts w:ascii="Manrope" w:cs="Manrope" w:eastAsia="Manrope" w:hAnsi="Manrope"/>
          <w:b/>
          <w:bCs/>
          <w:i w:val="false"/>
          <w:iCs w:val="false"/>
          <w:caps w:val="false"/>
          <w:color w:val="F5931F"/>
          <w:sz w:val="40"/>
          <w:szCs w:val="40"/>
        </w:rPr>
        <w:t xml:space="preserve">01  </w:t>
      </w:r>
      <w:r>
        <w:rPr>
          <w:rFonts w:ascii="Manrope" w:cs="Manrope" w:eastAsia="Manrope" w:hAnsi="Manrope"/>
          <w:b/>
          <w:bCs/>
          <w:i w:val="false"/>
          <w:iCs w:val="false"/>
          <w:caps/>
          <w:color w:val="12313A"/>
          <w:spacing w:val="20"/>
          <w:sz w:val="17"/>
          <w:szCs w:val="17"/>
        </w:rPr>
        <w:t xml:space="preserve">CONTEXT AND PURPOSE</w:t>
      </w:r>
    </w:p>
    <w:p>
      <w:pPr>
        <w:keepNext/>
        <w:spacing w:after="113" w:before="0" w:line="270" w:lineRule="auto"/>
        <w:ind w:right="1134"/>
        <w:jc w:val="left"/>
      </w:pPr>
      <w:r>
        <w:rPr>
          <w:rFonts w:ascii="Manrope" w:cs="Manrope" w:eastAsia="Manrope" w:hAnsi="Manrope"/>
          <w:b/>
          <w:bCs/>
          <w:i w:val="false"/>
          <w:iCs w:val="false"/>
          <w:caps w:val="false"/>
          <w:color w:val="12313A"/>
          <w:sz w:val="19"/>
          <w:szCs w:val="19"/>
        </w:rPr>
        <w:t xml:space="preserve">State the decision or pressure that makes an independent view useful now.</w:t>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Why now</w:t>
      </w:r>
    </w:p>
    <w:p>
      <w:pPr>
        <w:pStyle w:val="ListParagraph"/>
        <w:keepNext/>
        <w:numPr>
          <w:ilvl w:val="0"/>
          <w:numId w:val="2"/>
        </w:numPr>
        <w:spacing w:after="45" w:before="0" w:line="270" w:lineRule="auto"/>
        <w:ind w:left="227" w:right="340" w:hanging="227"/>
        <w:jc w:val="left"/>
      </w:pPr>
      <w:r>
        <w:rPr>
          <w:rFonts w:ascii="Manrope" w:cs="Manrope" w:eastAsia="Manrope" w:hAnsi="Manrope"/>
          <w:b w:val="false"/>
          <w:bCs w:val="false"/>
          <w:i/>
          <w:iCs/>
          <w:caps w:val="false"/>
          <w:color w:val="6A655C"/>
          <w:sz w:val="17"/>
          <w:szCs w:val="17"/>
        </w:rPr>
        <w:t xml:space="preserve">[A significant change, system, restructure, or strategy is about to be approved.]</w:t>
      </w:r>
    </w:p>
    <w:p>
      <w:pPr>
        <w:pStyle w:val="ListParagraph"/>
        <w:keepNext/>
        <w:numPr>
          <w:ilvl w:val="0"/>
          <w:numId w:val="2"/>
        </w:numPr>
        <w:spacing w:after="45" w:before="0" w:line="270" w:lineRule="auto"/>
        <w:ind w:left="227" w:right="340" w:hanging="227"/>
        <w:jc w:val="left"/>
      </w:pPr>
      <w:r>
        <w:rPr>
          <w:rFonts w:ascii="Manrope" w:cs="Manrope" w:eastAsia="Manrope" w:hAnsi="Manrope"/>
          <w:b w:val="false"/>
          <w:bCs w:val="false"/>
          <w:i/>
          <w:iCs/>
          <w:caps w:val="false"/>
          <w:color w:val="6A655C"/>
          <w:sz w:val="17"/>
          <w:szCs w:val="17"/>
        </w:rPr>
        <w:t xml:space="preserve">[The Board has concerns about execution, culture, accountability, trust, or organisational capacity.]</w:t>
      </w:r>
    </w:p>
    <w:p>
      <w:pPr>
        <w:pStyle w:val="ListParagraph"/>
        <w:keepNext/>
        <w:numPr>
          <w:ilvl w:val="0"/>
          <w:numId w:val="2"/>
        </w:numPr>
        <w:spacing w:after="45" w:before="0" w:line="270" w:lineRule="auto"/>
        <w:ind w:left="227" w:right="340" w:hanging="227"/>
        <w:jc w:val="left"/>
      </w:pPr>
      <w:r>
        <w:rPr>
          <w:rFonts w:ascii="Manrope" w:cs="Manrope" w:eastAsia="Manrope" w:hAnsi="Manrope"/>
          <w:b w:val="false"/>
          <w:bCs w:val="false"/>
          <w:i/>
          <w:iCs/>
          <w:caps w:val="false"/>
          <w:color w:val="6A655C"/>
          <w:sz w:val="17"/>
          <w:szCs w:val="17"/>
        </w:rPr>
        <w:t xml:space="preserve">[Current reports provide activity and performance data but do not compare views across governance, leadership, and employees.]</w:t>
      </w:r>
    </w:p>
    <w:p>
      <w:pPr>
        <w:pStyle w:val="ListParagraph"/>
        <w:keepNext w:val="false"/>
        <w:numPr>
          <w:ilvl w:val="0"/>
          <w:numId w:val="2"/>
        </w:numPr>
        <w:spacing w:after="45" w:before="0" w:line="270" w:lineRule="auto"/>
        <w:ind w:left="227" w:right="340" w:hanging="227"/>
        <w:jc w:val="left"/>
      </w:pPr>
      <w:r>
        <w:rPr>
          <w:rFonts w:ascii="Manrope" w:cs="Manrope" w:eastAsia="Manrope" w:hAnsi="Manrope"/>
          <w:b w:val="false"/>
          <w:bCs w:val="false"/>
          <w:i/>
          <w:iCs/>
          <w:caps w:val="false"/>
          <w:color w:val="6A655C"/>
          <w:sz w:val="17"/>
          <w:szCs w:val="17"/>
        </w:rPr>
        <w:t xml:space="preserve">[A funder, regulator, customer, or community stakeholder requires clearer evidence of governance or organisational capability.]</w:t>
      </w:r>
    </w:p>
    <w:p>
      <w:pPr>
        <w:keepNext w:val="false"/>
        <w:spacing w:after="0" w:before="0" w:line="70" w:lineRule="auto"/>
        <w:jc w:val="left"/>
      </w:pPr>
      <w:r>
        <w:rPr>
          <w:rFonts w:ascii="Manrope" w:cs="Manrope" w:eastAsia="Manrope" w:hAnsi="Manrope"/>
          <w:b w:val="false"/>
          <w:bCs w:val="false"/>
          <w:i w:val="false"/>
          <w:iCs w:val="false"/>
          <w:caps w:val="false"/>
          <w:color w:val="0E2830"/>
          <w:sz w:val="18"/>
          <w:szCs w:val="18"/>
        </w:rPr>
        <w:t xml:space="preserve"/>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Intended outcome</w:t>
      </w:r>
    </w:p>
    <w:p>
      <w:pPr>
        <w:keepNext w:val="false"/>
        <w:spacing w:after="102" w:before="0" w:line="275" w:lineRule="auto"/>
        <w:ind w:right="340"/>
        <w:jc w:val="left"/>
      </w:pPr>
      <w:r>
        <w:rPr>
          <w:rFonts w:ascii="Manrope" w:cs="Manrope" w:eastAsia="Manrope" w:hAnsi="Manrope"/>
          <w:b w:val="false"/>
          <w:bCs w:val="false"/>
          <w:i w:val="false"/>
          <w:iCs w:val="false"/>
          <w:caps w:val="false"/>
          <w:color w:val="0E2830"/>
          <w:sz w:val="17"/>
          <w:szCs w:val="17"/>
        </w:rPr>
        <w:t xml:space="preserve">The assessment is intended to create a structured evidence base for a conversation about readiness. It should help the Board and management identify where views align, where they differ, and what needs deeper investigation before further decisions are made.</w:t>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What will be measured</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8"/>
        <w:gridCol w:w="5896"/>
      </w:tblGrid>
      <w:tr>
        <w:trPr>
          <w:cantSplit/>
          <w:tblHeader/>
        </w:trPr>
        <w:tc>
          <w:tcPr>
            <w:tcW w:type="dxa" w:w="2608"/>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Pillar</w:t>
            </w:r>
          </w:p>
        </w:tc>
        <w:tc>
          <w:tcPr>
            <w:tcW w:type="dxa" w:w="5896"/>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Board level question</w:t>
            </w:r>
          </w:p>
        </w:tc>
      </w:tr>
      <w:tr>
        <w:trPr>
          <w:cantSplit/>
          <w:tblHeader w:val="false"/>
        </w:trPr>
        <w:tc>
          <w:tcPr>
            <w:tcW w:type="dxa" w:w="260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Operations and Infrastructure</w:t>
            </w:r>
          </w:p>
        </w:tc>
        <w:tc>
          <w:tcPr>
            <w:tcW w:type="dxa" w:w="5896"/>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Can systems, processes, data, and delivery hold when conditions change?</w:t>
            </w:r>
          </w:p>
        </w:tc>
      </w:tr>
      <w:tr>
        <w:trPr>
          <w:cantSplit/>
          <w:tblHeader w:val="false"/>
        </w:trPr>
        <w:tc>
          <w:tcPr>
            <w:tcW w:type="dxa" w:w="260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Governance and Trust</w:t>
            </w:r>
          </w:p>
        </w:tc>
        <w:tc>
          <w:tcPr>
            <w:tcW w:type="dxa" w:w="5896"/>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Do accountability, transparency, and decision rights create clarity and confidence?</w:t>
            </w:r>
          </w:p>
        </w:tc>
      </w:tr>
      <w:tr>
        <w:trPr>
          <w:cantSplit/>
          <w:tblHeader w:val="false"/>
        </w:trPr>
        <w:tc>
          <w:tcPr>
            <w:tcW w:type="dxa" w:w="260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Workforce and Culture</w:t>
            </w:r>
          </w:p>
        </w:tc>
        <w:tc>
          <w:tcPr>
            <w:tcW w:type="dxa" w:w="5896"/>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Do people experience the capability, purpose, and psychological safety the organisation believes it has?</w:t>
            </w:r>
          </w:p>
        </w:tc>
      </w:tr>
      <w:tr>
        <w:trPr>
          <w:cantSplit/>
          <w:tblHeader w:val="false"/>
        </w:trPr>
        <w:tc>
          <w:tcPr>
            <w:tcW w:type="dxa" w:w="260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Strategy and Sustainability</w:t>
            </w:r>
          </w:p>
        </w:tc>
        <w:tc>
          <w:tcPr>
            <w:tcW w:type="dxa" w:w="5896"/>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Is direction understood, resilient, and reflected in real decisions and delivery?</w:t>
            </w:r>
          </w:p>
        </w:tc>
      </w:tr>
    </w:tbl>
    <w:p>
      <w:pPr>
        <w:keepNext w:val="false"/>
        <w:spacing w:after="0" w:before="0" w:line="90" w:lineRule="auto"/>
        <w:jc w:val="left"/>
      </w:pPr>
      <w:r>
        <w:rPr>
          <w:rFonts w:ascii="Manrope" w:cs="Manrope" w:eastAsia="Manrope" w:hAnsi="Manrope"/>
          <w:b w:val="false"/>
          <w:bCs w:val="false"/>
          <w:i w:val="false"/>
          <w:iCs w:val="false"/>
          <w:caps w:val="false"/>
          <w:color w:val="0E2830"/>
          <w:sz w:val="18"/>
          <w:szCs w:val="18"/>
        </w:rPr>
        <w:t xml:space="preserve"/>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Options considered</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1"/>
        <w:gridCol w:w="2608"/>
        <w:gridCol w:w="2948"/>
        <w:gridCol w:w="1247"/>
      </w:tblGrid>
      <w:tr>
        <w:trPr>
          <w:cantSplit/>
          <w:tblHeader/>
        </w:trPr>
        <w:tc>
          <w:tcPr>
            <w:tcW w:type="dxa" w:w="1701"/>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Option</w:t>
            </w:r>
          </w:p>
        </w:tc>
        <w:tc>
          <w:tcPr>
            <w:tcW w:type="dxa" w:w="2608"/>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What it provides</w:t>
            </w:r>
          </w:p>
        </w:tc>
        <w:tc>
          <w:tcPr>
            <w:tcW w:type="dxa" w:w="2948"/>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Limitations</w:t>
            </w:r>
          </w:p>
        </w:tc>
        <w:tc>
          <w:tcPr>
            <w:tcW w:type="dxa" w:w="1247"/>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Indicative cost</w:t>
            </w:r>
          </w:p>
        </w:tc>
      </w:tr>
      <w:tr>
        <w:trPr>
          <w:cantSplit/>
          <w:tblHeader w:val="false"/>
        </w:trPr>
        <w:tc>
          <w:tcPr>
            <w:tcW w:type="dxa" w:w="1701"/>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bCs/>
                <w:i w:val="false"/>
                <w:iCs w:val="false"/>
                <w:caps w:val="false"/>
                <w:color w:val="12313A"/>
                <w:sz w:val="15"/>
                <w:szCs w:val="15"/>
              </w:rPr>
              <w:t xml:space="preserve">1. Continue with existing reporting</w:t>
            </w:r>
          </w:p>
        </w:tc>
        <w:tc>
          <w:tcPr>
            <w:tcW w:type="dxa" w:w="2608"/>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No new spend or participant effort.</w:t>
            </w:r>
          </w:p>
        </w:tc>
        <w:tc>
          <w:tcPr>
            <w:tcW w:type="dxa" w:w="2948"/>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Does not test whether the three groups see the organisation differently.</w:t>
            </w:r>
          </w:p>
        </w:tc>
        <w:tc>
          <w:tcPr>
            <w:tcW w:type="dxa" w:w="1247"/>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$0</w:t>
            </w:r>
          </w:p>
        </w:tc>
      </w:tr>
      <w:tr>
        <w:trPr>
          <w:cantSplit/>
          <w:tblHeader w:val="false"/>
        </w:trPr>
        <w:tc>
          <w:tcPr>
            <w:tcW w:type="dxa" w:w="1701"/>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bCs/>
                <w:i w:val="false"/>
                <w:iCs w:val="false"/>
                <w:caps w:val="false"/>
                <w:color w:val="12313A"/>
                <w:sz w:val="15"/>
                <w:szCs w:val="15"/>
              </w:rPr>
              <w:t xml:space="preserve">2. Run an internal pulse survey</w:t>
            </w:r>
          </w:p>
        </w:tc>
        <w:tc>
          <w:tcPr>
            <w:tcW w:type="dxa" w:w="2608"/>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Can answer a narrow set of internally defined questions quickly.</w:t>
            </w:r>
          </w:p>
        </w:tc>
        <w:tc>
          <w:tcPr>
            <w:tcW w:type="dxa" w:w="2948"/>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Internal design may reinforce existing assumptions. Comparison across all three groups may be weak.</w:t>
            </w:r>
          </w:p>
        </w:tc>
        <w:tc>
          <w:tcPr>
            <w:tcW w:type="dxa" w:w="1247"/>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Internal time</w:t>
            </w:r>
          </w:p>
        </w:tc>
      </w:tr>
      <w:tr>
        <w:trPr>
          <w:cantSplit/>
          <w:tblHeader w:val="false"/>
        </w:trPr>
        <w:tc>
          <w:tcPr>
            <w:tcW w:type="dxa" w:w="1701"/>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bCs/>
                <w:i w:val="false"/>
                <w:iCs w:val="false"/>
                <w:caps w:val="false"/>
                <w:color w:val="12313A"/>
                <w:sz w:val="15"/>
                <w:szCs w:val="15"/>
              </w:rPr>
              <w:t xml:space="preserve">3. Commission Clairsyn Threshold</w:t>
            </w:r>
          </w:p>
        </w:tc>
        <w:tc>
          <w:tcPr>
            <w:tcW w:type="dxa" w:w="2608"/>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A standardised, anonymous snapshot using the same thirteen questions for governance, leadership, and employees.</w:t>
            </w:r>
          </w:p>
        </w:tc>
        <w:tc>
          <w:tcPr>
            <w:tcW w:type="dxa" w:w="2948"/>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Perception data only. Distribution is controlled by the organisation, so statistical significance cannot be assured.</w:t>
            </w:r>
          </w:p>
        </w:tc>
        <w:tc>
          <w:tcPr>
            <w:tcW w:type="dxa" w:w="1247"/>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USD $[amount]</w:t>
            </w:r>
          </w:p>
        </w:tc>
      </w:tr>
      <w:tr>
        <w:trPr>
          <w:cantSplit/>
          <w:tblHeader w:val="false"/>
        </w:trPr>
        <w:tc>
          <w:tcPr>
            <w:tcW w:type="dxa" w:w="1701"/>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bCs/>
                <w:i w:val="false"/>
                <w:iCs w:val="false"/>
                <w:caps w:val="false"/>
                <w:color w:val="12313A"/>
                <w:sz w:val="15"/>
                <w:szCs w:val="15"/>
              </w:rPr>
              <w:t xml:space="preserve">4. Commission a deeper independent diagnostic</w:t>
            </w:r>
          </w:p>
        </w:tc>
        <w:tc>
          <w:tcPr>
            <w:tcW w:type="dxa" w:w="2608"/>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Representative engagement, interviews, document review, and facilitated interpretation.</w:t>
            </w:r>
          </w:p>
        </w:tc>
        <w:tc>
          <w:tcPr>
            <w:tcW w:type="dxa" w:w="2948"/>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Greater time, cost, and organisational commitment than the current decision may require.</w:t>
            </w:r>
          </w:p>
        </w:tc>
        <w:tc>
          <w:tcPr>
            <w:tcW w:type="dxa" w:w="1247"/>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From USD $6,500</w:t>
            </w:r>
          </w:p>
        </w:tc>
      </w:tr>
    </w:tbl>
    <w:p>
      <w:pPr>
        <w:keepNext w:val="false"/>
        <w:spacing w:after="57" w:before="68" w:line="276" w:lineRule="auto"/>
        <w:jc w:val="left"/>
      </w:pPr>
      <w:r>
        <w:rPr>
          <w:rFonts w:ascii="Manrope" w:cs="Manrope" w:eastAsia="Manrope" w:hAnsi="Manrope"/>
          <w:b/>
          <w:bCs/>
          <w:i w:val="false"/>
          <w:iCs w:val="false"/>
          <w:caps w:val="false"/>
          <w:color w:val="12313A"/>
          <w:sz w:val="16"/>
          <w:szCs w:val="16"/>
        </w:rPr>
        <w:t xml:space="preserve">Pricing for other regions can be found on the website.</w:t>
      </w:r>
    </w:p>
    <w:p>
      <w:pPr>
        <w:keepNext w:val="false"/>
        <w:spacing w:after="0" w:before="0" w:line="90" w:lineRule="auto"/>
        <w:jc w:val="left"/>
      </w:pPr>
      <w:r>
        <w:rPr>
          <w:rFonts w:ascii="Manrope" w:cs="Manrope" w:eastAsia="Manrope" w:hAnsi="Manrope"/>
          <w:b w:val="false"/>
          <w:bCs w:val="false"/>
          <w:i w:val="false"/>
          <w:iCs w:val="false"/>
          <w:caps w:val="false"/>
          <w:color w:val="0E2830"/>
          <w:sz w:val="18"/>
          <w:szCs w:val="18"/>
        </w:rPr>
        <w:t xml:space="preserve"/>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Recommendation</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tblHeader w:val="false"/>
        </w:trPr>
        <w:tc>
          <w:tcPr>
            <w:tcW w:type="dxa" w:w="8504"/>
            <w:tcBorders>
              <w:top w:val="none" w:color="FFFFFF" w:sz="0"/>
              <w:left w:val="single" w:color="12313A" w:sz="54"/>
              <w:bottom w:val="none" w:color="FFFFFF" w:sz="0"/>
              <w:right w:val="none" w:color="FFFFFF" w:sz="0"/>
            </w:tcBorders>
            <w:shd w:fill="EDE7DD" w:color="auto" w:val="clear"/>
            <w:tcMar>
              <w:top w:type="dxa" w:w="113"/>
              <w:left w:type="dxa" w:w="249"/>
              <w:bottom w:type="dxa" w:w="113"/>
              <w:right w:type="dxa" w:w="249"/>
            </w:tcMar>
            <w:vAlign w:val="top"/>
          </w:tcPr>
          <w:p>
            <w:pPr>
              <w:keepNext w:val="false"/>
              <w:spacing w:after="74" w:before="0" w:line="276" w:lineRule="auto"/>
              <w:jc w:val="left"/>
            </w:pPr>
            <w:r>
              <w:rPr>
                <w:rFonts w:ascii="Manrope" w:cs="Manrope" w:eastAsia="Manrope" w:hAnsi="Manrope"/>
                <w:b/>
                <w:bCs/>
                <w:i w:val="false"/>
                <w:iCs w:val="false"/>
                <w:caps/>
                <w:color w:val="12313A"/>
                <w:spacing w:val="12"/>
                <w:sz w:val="15"/>
                <w:szCs w:val="15"/>
              </w:rPr>
              <w:t xml:space="preserve">Recommended option: 3</w:t>
            </w:r>
          </w:p>
          <w:p>
            <w:pPr>
              <w:keepNext w:val="false"/>
              <w:spacing w:after="0" w:before="0" w:line="275" w:lineRule="auto"/>
              <w:jc w:val="left"/>
            </w:pPr>
            <w:r>
              <w:rPr>
                <w:rFonts w:ascii="Manrope" w:cs="Manrope" w:eastAsia="Manrope" w:hAnsi="Manrope"/>
                <w:b w:val="false"/>
                <w:bCs w:val="false"/>
                <w:i w:val="false"/>
                <w:iCs w:val="false"/>
                <w:caps w:val="false"/>
                <w:color w:val="0E2830"/>
                <w:sz w:val="17"/>
                <w:szCs w:val="17"/>
              </w:rPr>
              <w:t xml:space="preserve">Commission Clairsyn Threshold as a proportionate first step. It provides an independent and bounded way to test alignment before the organisation commits to a larger intervention. Any further work should be considered separately after the Board has reviewed the findings.</w:t>
            </w:r>
          </w:p>
        </w:tc>
      </w:tr>
    </w:tbl>
    <w:p>
      <w:pPr>
        <w:keepNext w:val="false"/>
        <w:spacing w:after="0" w:before="0" w:line="110" w:lineRule="auto"/>
        <w:jc w:val="left"/>
      </w:pPr>
      <w:r>
        <w:rPr>
          <w:rFonts w:ascii="Manrope" w:cs="Manrope" w:eastAsia="Manrope" w:hAnsi="Manrope"/>
          <w:b w:val="false"/>
          <w:bCs w:val="false"/>
          <w:i w:val="false"/>
          <w:iCs w:val="false"/>
          <w:caps w:val="false"/>
          <w:color w:val="0E2830"/>
          <w:sz w:val="18"/>
          <w:szCs w:val="18"/>
        </w:rPr>
        <w:t xml:space="preserve"/>
      </w:r>
    </w:p>
    <w:p>
      <w:pPr>
        <w:keepNext/>
        <w:pageBreakBefore/>
        <w:spacing w:after="68" w:before="0" w:line="276" w:lineRule="auto"/>
        <w:jc w:val="left"/>
      </w:pPr>
      <w:r>
        <w:rPr>
          <w:rFonts w:ascii="Manrope" w:cs="Manrope" w:eastAsia="Manrope" w:hAnsi="Manrope"/>
          <w:b/>
          <w:bCs/>
          <w:i w:val="false"/>
          <w:iCs w:val="false"/>
          <w:caps w:val="false"/>
          <w:color w:val="F5931F"/>
          <w:sz w:val="40"/>
          <w:szCs w:val="40"/>
        </w:rPr>
        <w:t xml:space="preserve">02  </w:t>
      </w:r>
      <w:r>
        <w:rPr>
          <w:rFonts w:ascii="Manrope" w:cs="Manrope" w:eastAsia="Manrope" w:hAnsi="Manrope"/>
          <w:b/>
          <w:bCs/>
          <w:i w:val="false"/>
          <w:iCs w:val="false"/>
          <w:caps/>
          <w:color w:val="12313A"/>
          <w:spacing w:val="20"/>
          <w:sz w:val="17"/>
          <w:szCs w:val="17"/>
        </w:rPr>
        <w:t xml:space="preserve">SCOPE, COST, AND TIMING</w:t>
      </w:r>
    </w:p>
    <w:p>
      <w:pPr>
        <w:keepNext/>
        <w:spacing w:after="113" w:before="0" w:line="270" w:lineRule="auto"/>
        <w:ind w:right="1134"/>
        <w:jc w:val="left"/>
      </w:pPr>
      <w:r>
        <w:rPr>
          <w:rFonts w:ascii="Manrope" w:cs="Manrope" w:eastAsia="Manrope" w:hAnsi="Manrope"/>
          <w:b/>
          <w:bCs/>
          <w:i w:val="false"/>
          <w:iCs w:val="false"/>
          <w:caps w:val="false"/>
          <w:color w:val="12313A"/>
          <w:sz w:val="19"/>
          <w:szCs w:val="19"/>
        </w:rPr>
        <w:t xml:space="preserve">Complete this section only after checking the current offer and service terms.</w:t>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Proposed scope</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52"/>
        <w:gridCol w:w="4252"/>
      </w:tblGrid>
      <w:tr>
        <w:trPr>
          <w:cantSplit/>
          <w:tblHeader w:val="false"/>
        </w:trPr>
        <w:tc>
          <w:tcPr>
            <w:tcW w:type="dxa" w:w="4252"/>
            <w:tcBorders>
              <w:top w:val="single" w:color="EDE7DD" w:sz="6"/>
              <w:left w:val="none" w:color="FFFFFF" w:sz="0"/>
              <w:bottom w:val="none" w:color="FFFFFF" w:sz="0"/>
              <w:right w:val="none" w:color="FFFFFF" w:sz="0"/>
            </w:tcBorders>
            <w:tcMar>
              <w:top w:type="dxa" w:w="74"/>
              <w:left w:type="dxa" w:w="0"/>
              <w:bottom w:type="dxa" w:w="102"/>
              <w:right w:type="dxa" w:w="227"/>
            </w:tcMar>
            <w:vAlign w:val="top"/>
          </w:tcPr>
          <w:p>
            <w:pPr>
              <w:keepNext w:val="false"/>
              <w:spacing w:after="34" w:before="0" w:line="276" w:lineRule="auto"/>
              <w:jc w:val="left"/>
            </w:pPr>
            <w:r>
              <w:rPr>
                <w:rFonts w:ascii="Manrope" w:cs="Manrope" w:eastAsia="Manrope" w:hAnsi="Manrope"/>
                <w:b/>
                <w:bCs/>
                <w:i w:val="false"/>
                <w:iCs w:val="false"/>
                <w:caps/>
                <w:color w:val="12313A"/>
                <w:spacing w:val="10"/>
                <w:sz w:val="15"/>
                <w:szCs w:val="15"/>
              </w:rPr>
              <w:t xml:space="preserve">SELECTED TIER</w:t>
            </w:r>
          </w:p>
          <w:p>
            <w:pPr>
              <w:keepNext w:val="false"/>
              <w:spacing w:after="0" w:before="0" w:line="260" w:lineRule="auto"/>
              <w:jc w:val="left"/>
            </w:pPr>
            <w:r>
              <w:rPr>
                <w:rFonts w:ascii="Manrope" w:cs="Manrope" w:eastAsia="Manrope" w:hAnsi="Manrope"/>
                <w:b w:val="false"/>
                <w:bCs w:val="false"/>
                <w:i/>
                <w:iCs/>
                <w:caps w:val="false"/>
                <w:color w:val="6A655C"/>
                <w:sz w:val="18"/>
                <w:szCs w:val="18"/>
              </w:rPr>
              <w:t xml:space="preserve">[Threshold 10 / 25 / 50]</w:t>
            </w:r>
          </w:p>
        </w:tc>
        <w:tc>
          <w:tcPr>
            <w:tcW w:type="dxa" w:w="4252"/>
            <w:tcBorders>
              <w:top w:val="single" w:color="EDE7DD" w:sz="6"/>
              <w:left w:val="none" w:color="FFFFFF" w:sz="0"/>
              <w:bottom w:val="none" w:color="FFFFFF" w:sz="0"/>
              <w:right w:val="none" w:color="FFFFFF" w:sz="0"/>
            </w:tcBorders>
            <w:tcMar>
              <w:top w:type="dxa" w:w="74"/>
              <w:left w:type="dxa" w:w="0"/>
              <w:bottom w:type="dxa" w:w="102"/>
              <w:right w:type="dxa" w:w="227"/>
            </w:tcMar>
            <w:vAlign w:val="top"/>
          </w:tcPr>
          <w:p>
            <w:pPr>
              <w:keepNext w:val="false"/>
              <w:spacing w:after="34" w:before="0" w:line="276" w:lineRule="auto"/>
              <w:jc w:val="left"/>
            </w:pPr>
            <w:r>
              <w:rPr>
                <w:rFonts w:ascii="Manrope" w:cs="Manrope" w:eastAsia="Manrope" w:hAnsi="Manrope"/>
                <w:b/>
                <w:bCs/>
                <w:i w:val="false"/>
                <w:iCs w:val="false"/>
                <w:caps/>
                <w:color w:val="12313A"/>
                <w:spacing w:val="10"/>
                <w:sz w:val="15"/>
                <w:szCs w:val="15"/>
              </w:rPr>
              <w:t xml:space="preserve">PARTICIPANT LIMIT</w:t>
            </w:r>
          </w:p>
          <w:p>
            <w:pPr>
              <w:keepNext w:val="false"/>
              <w:spacing w:after="0" w:before="0" w:line="260" w:lineRule="auto"/>
              <w:jc w:val="left"/>
            </w:pPr>
            <w:r>
              <w:rPr>
                <w:rFonts w:ascii="Manrope" w:cs="Manrope" w:eastAsia="Manrope" w:hAnsi="Manrope"/>
                <w:b w:val="false"/>
                <w:bCs w:val="false"/>
                <w:i/>
                <w:iCs/>
                <w:caps w:val="false"/>
                <w:color w:val="6A655C"/>
                <w:sz w:val="18"/>
                <w:szCs w:val="18"/>
              </w:rPr>
              <w:t xml:space="preserve">[10 / 25 / 50]</w:t>
            </w:r>
          </w:p>
        </w:tc>
      </w:tr>
      <w:tr>
        <w:trPr>
          <w:cantSplit/>
          <w:tblHeader w:val="false"/>
        </w:trPr>
        <w:tc>
          <w:tcPr>
            <w:tcW w:type="dxa" w:w="4252"/>
            <w:tcBorders>
              <w:top w:val="single" w:color="EDE7DD" w:sz="6"/>
              <w:left w:val="none" w:color="FFFFFF" w:sz="0"/>
              <w:bottom w:val="none" w:color="FFFFFF" w:sz="0"/>
              <w:right w:val="none" w:color="FFFFFF" w:sz="0"/>
            </w:tcBorders>
            <w:tcMar>
              <w:top w:type="dxa" w:w="74"/>
              <w:left w:type="dxa" w:w="0"/>
              <w:bottom w:type="dxa" w:w="102"/>
              <w:right w:type="dxa" w:w="227"/>
            </w:tcMar>
            <w:vAlign w:val="top"/>
          </w:tcPr>
          <w:p>
            <w:pPr>
              <w:keepNext w:val="false"/>
              <w:spacing w:after="34" w:before="0" w:line="276" w:lineRule="auto"/>
              <w:jc w:val="left"/>
            </w:pPr>
            <w:r>
              <w:rPr>
                <w:rFonts w:ascii="Manrope" w:cs="Manrope" w:eastAsia="Manrope" w:hAnsi="Manrope"/>
                <w:b/>
                <w:bCs/>
                <w:i w:val="false"/>
                <w:iCs w:val="false"/>
                <w:caps/>
                <w:color w:val="12313A"/>
                <w:spacing w:val="10"/>
                <w:sz w:val="15"/>
                <w:szCs w:val="15"/>
              </w:rPr>
              <w:t xml:space="preserve">GOVERNANCE GROUP</w:t>
            </w:r>
          </w:p>
          <w:p>
            <w:pPr>
              <w:keepNext w:val="false"/>
              <w:spacing w:after="0" w:before="0" w:line="260" w:lineRule="auto"/>
              <w:jc w:val="left"/>
            </w:pPr>
            <w:r>
              <w:rPr>
                <w:rFonts w:ascii="Manrope" w:cs="Manrope" w:eastAsia="Manrope" w:hAnsi="Manrope"/>
                <w:b w:val="false"/>
                <w:bCs w:val="false"/>
                <w:i/>
                <w:iCs/>
                <w:caps w:val="false"/>
                <w:color w:val="6A655C"/>
                <w:sz w:val="18"/>
                <w:szCs w:val="18"/>
              </w:rPr>
              <w:t xml:space="preserve">[Names or number invited]</w:t>
            </w:r>
          </w:p>
        </w:tc>
        <w:tc>
          <w:tcPr>
            <w:tcW w:type="dxa" w:w="4252"/>
            <w:tcBorders>
              <w:top w:val="single" w:color="EDE7DD" w:sz="6"/>
              <w:left w:val="none" w:color="FFFFFF" w:sz="0"/>
              <w:bottom w:val="none" w:color="FFFFFF" w:sz="0"/>
              <w:right w:val="none" w:color="FFFFFF" w:sz="0"/>
            </w:tcBorders>
            <w:tcMar>
              <w:top w:type="dxa" w:w="74"/>
              <w:left w:type="dxa" w:w="0"/>
              <w:bottom w:type="dxa" w:w="102"/>
              <w:right w:type="dxa" w:w="227"/>
            </w:tcMar>
            <w:vAlign w:val="top"/>
          </w:tcPr>
          <w:p>
            <w:pPr>
              <w:keepNext w:val="false"/>
              <w:spacing w:after="34" w:before="0" w:line="276" w:lineRule="auto"/>
              <w:jc w:val="left"/>
            </w:pPr>
            <w:r>
              <w:rPr>
                <w:rFonts w:ascii="Manrope" w:cs="Manrope" w:eastAsia="Manrope" w:hAnsi="Manrope"/>
                <w:b/>
                <w:bCs/>
                <w:i w:val="false"/>
                <w:iCs w:val="false"/>
                <w:caps/>
                <w:color w:val="12313A"/>
                <w:spacing w:val="10"/>
                <w:sz w:val="15"/>
                <w:szCs w:val="15"/>
              </w:rPr>
              <w:t xml:space="preserve">LEADERSHIP GROUP</w:t>
            </w:r>
          </w:p>
          <w:p>
            <w:pPr>
              <w:keepNext w:val="false"/>
              <w:spacing w:after="0" w:before="0" w:line="260" w:lineRule="auto"/>
              <w:jc w:val="left"/>
            </w:pPr>
            <w:r>
              <w:rPr>
                <w:rFonts w:ascii="Manrope" w:cs="Manrope" w:eastAsia="Manrope" w:hAnsi="Manrope"/>
                <w:b w:val="false"/>
                <w:bCs w:val="false"/>
                <w:i/>
                <w:iCs/>
                <w:caps w:val="false"/>
                <w:color w:val="6A655C"/>
                <w:sz w:val="18"/>
                <w:szCs w:val="18"/>
              </w:rPr>
              <w:t xml:space="preserve">[Names or number invited]</w:t>
            </w:r>
          </w:p>
        </w:tc>
      </w:tr>
      <w:tr>
        <w:trPr>
          <w:cantSplit/>
          <w:tblHeader w:val="false"/>
        </w:trPr>
        <w:tc>
          <w:tcPr>
            <w:tcW w:type="dxa" w:w="4252"/>
            <w:tcBorders>
              <w:top w:val="single" w:color="EDE7DD" w:sz="6"/>
              <w:left w:val="none" w:color="FFFFFF" w:sz="0"/>
              <w:bottom w:val="none" w:color="FFFFFF" w:sz="0"/>
              <w:right w:val="none" w:color="FFFFFF" w:sz="0"/>
            </w:tcBorders>
            <w:tcMar>
              <w:top w:type="dxa" w:w="74"/>
              <w:left w:type="dxa" w:w="0"/>
              <w:bottom w:type="dxa" w:w="102"/>
              <w:right w:type="dxa" w:w="227"/>
            </w:tcMar>
            <w:vAlign w:val="top"/>
          </w:tcPr>
          <w:p>
            <w:pPr>
              <w:keepNext w:val="false"/>
              <w:spacing w:after="34" w:before="0" w:line="276" w:lineRule="auto"/>
              <w:jc w:val="left"/>
            </w:pPr>
            <w:r>
              <w:rPr>
                <w:rFonts w:ascii="Manrope" w:cs="Manrope" w:eastAsia="Manrope" w:hAnsi="Manrope"/>
                <w:b/>
                <w:bCs/>
                <w:i w:val="false"/>
                <w:iCs w:val="false"/>
                <w:caps/>
                <w:color w:val="12313A"/>
                <w:spacing w:val="10"/>
                <w:sz w:val="15"/>
                <w:szCs w:val="15"/>
              </w:rPr>
              <w:t xml:space="preserve">EMPLOYEE GROUP</w:t>
            </w:r>
          </w:p>
          <w:p>
            <w:pPr>
              <w:keepNext w:val="false"/>
              <w:spacing w:after="0" w:before="0" w:line="260" w:lineRule="auto"/>
              <w:jc w:val="left"/>
            </w:pPr>
            <w:r>
              <w:rPr>
                <w:rFonts w:ascii="Manrope" w:cs="Manrope" w:eastAsia="Manrope" w:hAnsi="Manrope"/>
                <w:b w:val="false"/>
                <w:bCs w:val="false"/>
                <w:i/>
                <w:iCs/>
                <w:caps w:val="false"/>
                <w:color w:val="6A655C"/>
                <w:sz w:val="18"/>
                <w:szCs w:val="18"/>
              </w:rPr>
              <w:t xml:space="preserve">[Teams, locations, or number invited]</w:t>
            </w:r>
          </w:p>
        </w:tc>
        <w:tc>
          <w:tcPr>
            <w:tcW w:type="dxa" w:w="4252"/>
            <w:tcBorders>
              <w:top w:val="single" w:color="EDE7DD" w:sz="6"/>
              <w:left w:val="none" w:color="FFFFFF" w:sz="0"/>
              <w:bottom w:val="none" w:color="FFFFFF" w:sz="0"/>
              <w:right w:val="none" w:color="FFFFFF" w:sz="0"/>
            </w:tcBorders>
            <w:tcMar>
              <w:top w:type="dxa" w:w="74"/>
              <w:left w:type="dxa" w:w="0"/>
              <w:bottom w:type="dxa" w:w="102"/>
              <w:right w:type="dxa" w:w="227"/>
            </w:tcMar>
            <w:vAlign w:val="top"/>
          </w:tcPr>
          <w:p>
            <w:pPr>
              <w:keepNext w:val="false"/>
              <w:spacing w:after="34" w:before="0" w:line="276" w:lineRule="auto"/>
              <w:jc w:val="left"/>
            </w:pPr>
            <w:r>
              <w:rPr>
                <w:rFonts w:ascii="Manrope" w:cs="Manrope" w:eastAsia="Manrope" w:hAnsi="Manrope"/>
                <w:b/>
                <w:bCs/>
                <w:i w:val="false"/>
                <w:iCs w:val="false"/>
                <w:caps/>
                <w:color w:val="12313A"/>
                <w:spacing w:val="10"/>
                <w:sz w:val="15"/>
                <w:szCs w:val="15"/>
              </w:rPr>
              <w:t xml:space="preserve">MANAGED OUTREACH</w:t>
            </w:r>
          </w:p>
          <w:p>
            <w:pPr>
              <w:keepNext w:val="false"/>
              <w:spacing w:after="0" w:before="0" w:line="260" w:lineRule="auto"/>
              <w:jc w:val="left"/>
            </w:pPr>
            <w:r>
              <w:rPr>
                <w:rFonts w:ascii="Manrope" w:cs="Manrope" w:eastAsia="Manrope" w:hAnsi="Manrope"/>
                <w:b w:val="false"/>
                <w:bCs w:val="false"/>
                <w:i/>
                <w:iCs/>
                <w:caps w:val="false"/>
                <w:color w:val="6A655C"/>
                <w:sz w:val="18"/>
                <w:szCs w:val="18"/>
              </w:rPr>
              <w:t xml:space="preserve">[Yes / No]</w:t>
            </w:r>
          </w:p>
        </w:tc>
      </w:tr>
      <w:tr>
        <w:trPr>
          <w:cantSplit/>
          <w:tblHeader w:val="false"/>
        </w:trPr>
        <w:tc>
          <w:tcPr>
            <w:tcW w:type="dxa" w:w="4252"/>
            <w:tcBorders>
              <w:top w:val="single" w:color="EDE7DD" w:sz="6"/>
              <w:left w:val="none" w:color="FFFFFF" w:sz="0"/>
              <w:bottom w:val="none" w:color="FFFFFF" w:sz="0"/>
              <w:right w:val="none" w:color="FFFFFF" w:sz="0"/>
            </w:tcBorders>
            <w:tcMar>
              <w:top w:type="dxa" w:w="74"/>
              <w:left w:type="dxa" w:w="0"/>
              <w:bottom w:type="dxa" w:w="102"/>
              <w:right w:type="dxa" w:w="227"/>
            </w:tcMar>
            <w:vAlign w:val="top"/>
          </w:tcPr>
          <w:p>
            <w:pPr>
              <w:keepNext w:val="false"/>
              <w:spacing w:after="34" w:before="0" w:line="276" w:lineRule="auto"/>
              <w:jc w:val="left"/>
            </w:pPr>
            <w:r>
              <w:rPr>
                <w:rFonts w:ascii="Manrope" w:cs="Manrope" w:eastAsia="Manrope" w:hAnsi="Manrope"/>
                <w:b/>
                <w:bCs/>
                <w:i w:val="false"/>
                <w:iCs w:val="false"/>
                <w:caps/>
                <w:color w:val="12313A"/>
                <w:spacing w:val="10"/>
                <w:sz w:val="15"/>
                <w:szCs w:val="15"/>
              </w:rPr>
              <w:t xml:space="preserve">TARGET LAUNCH</w:t>
            </w:r>
          </w:p>
          <w:p>
            <w:pPr>
              <w:keepNext w:val="false"/>
              <w:spacing w:after="0" w:before="0" w:line="260" w:lineRule="auto"/>
              <w:jc w:val="left"/>
            </w:pPr>
            <w:r>
              <w:rPr>
                <w:rFonts w:ascii="Manrope" w:cs="Manrope" w:eastAsia="Manrope" w:hAnsi="Manrope"/>
                <w:b w:val="false"/>
                <w:bCs w:val="false"/>
                <w:i/>
                <w:iCs/>
                <w:caps w:val="false"/>
                <w:color w:val="6A655C"/>
                <w:sz w:val="18"/>
                <w:szCs w:val="18"/>
              </w:rPr>
              <w:t xml:space="preserve">[Date]</w:t>
            </w:r>
          </w:p>
        </w:tc>
        <w:tc>
          <w:tcPr>
            <w:tcW w:type="dxa" w:w="4252"/>
            <w:tcBorders>
              <w:top w:val="single" w:color="EDE7DD" w:sz="6"/>
              <w:left w:val="none" w:color="FFFFFF" w:sz="0"/>
              <w:bottom w:val="none" w:color="FFFFFF" w:sz="0"/>
              <w:right w:val="none" w:color="FFFFFF" w:sz="0"/>
            </w:tcBorders>
            <w:tcMar>
              <w:top w:type="dxa" w:w="74"/>
              <w:left w:type="dxa" w:w="0"/>
              <w:bottom w:type="dxa" w:w="102"/>
              <w:right w:type="dxa" w:w="227"/>
            </w:tcMar>
            <w:vAlign w:val="top"/>
          </w:tcPr>
          <w:p>
            <w:pPr>
              <w:keepNext w:val="false"/>
              <w:spacing w:after="34" w:before="0" w:line="276" w:lineRule="auto"/>
              <w:jc w:val="left"/>
            </w:pPr>
            <w:r>
              <w:rPr>
                <w:rFonts w:ascii="Manrope" w:cs="Manrope" w:eastAsia="Manrope" w:hAnsi="Manrope"/>
                <w:b/>
                <w:bCs/>
                <w:i w:val="false"/>
                <w:iCs w:val="false"/>
                <w:caps/>
                <w:color w:val="12313A"/>
                <w:spacing w:val="10"/>
                <w:sz w:val="15"/>
                <w:szCs w:val="15"/>
              </w:rPr>
              <w:t xml:space="preserve">TARGET BOARD REVIEW</w:t>
            </w:r>
          </w:p>
          <w:p>
            <w:pPr>
              <w:keepNext w:val="false"/>
              <w:spacing w:after="0" w:before="0" w:line="260" w:lineRule="auto"/>
              <w:jc w:val="left"/>
            </w:pPr>
            <w:r>
              <w:rPr>
                <w:rFonts w:ascii="Manrope" w:cs="Manrope" w:eastAsia="Manrope" w:hAnsi="Manrope"/>
                <w:b w:val="false"/>
                <w:bCs w:val="false"/>
                <w:i/>
                <w:iCs/>
                <w:caps w:val="false"/>
                <w:color w:val="6A655C"/>
                <w:sz w:val="18"/>
                <w:szCs w:val="18"/>
              </w:rPr>
              <w:t xml:space="preserve">[Date]</w:t>
            </w:r>
          </w:p>
        </w:tc>
      </w:tr>
    </w:tbl>
    <w:p>
      <w:pPr>
        <w:keepNext w:val="false"/>
        <w:spacing w:after="0" w:before="0" w:line="90" w:lineRule="auto"/>
        <w:jc w:val="left"/>
      </w:pPr>
      <w:r>
        <w:rPr>
          <w:rFonts w:ascii="Manrope" w:cs="Manrope" w:eastAsia="Manrope" w:hAnsi="Manrope"/>
          <w:b w:val="false"/>
          <w:bCs w:val="false"/>
          <w:i w:val="false"/>
          <w:iCs w:val="false"/>
          <w:caps w:val="false"/>
          <w:color w:val="0E2830"/>
          <w:sz w:val="18"/>
          <w:szCs w:val="18"/>
        </w:rPr>
        <w:t xml:space="preserve"/>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Cost</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15"/>
        <w:gridCol w:w="2835"/>
        <w:gridCol w:w="2154"/>
      </w:tblGrid>
      <w:tr>
        <w:trPr>
          <w:cantSplit/>
          <w:tblHeader/>
        </w:trPr>
        <w:tc>
          <w:tcPr>
            <w:tcW w:type="dxa" w:w="3515"/>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Item</w:t>
            </w:r>
          </w:p>
        </w:tc>
        <w:tc>
          <w:tcPr>
            <w:tcW w:type="dxa" w:w="2835"/>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Current public price</w:t>
            </w:r>
          </w:p>
        </w:tc>
        <w:tc>
          <w:tcPr>
            <w:tcW w:type="dxa" w:w="2154"/>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Proposed</w:t>
            </w:r>
          </w:p>
        </w:tc>
      </w:tr>
      <w:tr>
        <w:trPr>
          <w:cantSplit/>
          <w:tblHeader w:val="false"/>
        </w:trPr>
        <w:tc>
          <w:tcPr>
            <w:tcW w:type="dxa" w:w="351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Threshold 10, up to 10 participants</w:t>
            </w:r>
          </w:p>
        </w:tc>
        <w:tc>
          <w:tcPr>
            <w:tcW w:type="dxa" w:w="283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USD $249</w:t>
            </w:r>
          </w:p>
        </w:tc>
        <w:tc>
          <w:tcPr>
            <w:tcW w:type="dxa" w:w="2154"/>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[Select / Not selected]</w:t>
            </w:r>
          </w:p>
        </w:tc>
      </w:tr>
      <w:tr>
        <w:trPr>
          <w:cantSplit/>
          <w:tblHeader w:val="false"/>
        </w:trPr>
        <w:tc>
          <w:tcPr>
            <w:tcW w:type="dxa" w:w="351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Threshold 25, up to 25 participants</w:t>
            </w:r>
          </w:p>
        </w:tc>
        <w:tc>
          <w:tcPr>
            <w:tcW w:type="dxa" w:w="283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USD $399</w:t>
            </w:r>
          </w:p>
        </w:tc>
        <w:tc>
          <w:tcPr>
            <w:tcW w:type="dxa" w:w="2154"/>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[Select / Not selected]</w:t>
            </w:r>
          </w:p>
        </w:tc>
      </w:tr>
      <w:tr>
        <w:trPr>
          <w:cantSplit/>
          <w:tblHeader w:val="false"/>
        </w:trPr>
        <w:tc>
          <w:tcPr>
            <w:tcW w:type="dxa" w:w="351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Threshold 50, up to 50 participants</w:t>
            </w:r>
          </w:p>
        </w:tc>
        <w:tc>
          <w:tcPr>
            <w:tcW w:type="dxa" w:w="283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USD $699</w:t>
            </w:r>
          </w:p>
        </w:tc>
        <w:tc>
          <w:tcPr>
            <w:tcW w:type="dxa" w:w="2154"/>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[Select / Not selected]</w:t>
            </w:r>
          </w:p>
        </w:tc>
      </w:tr>
      <w:tr>
        <w:trPr>
          <w:cantSplit/>
          <w:tblHeader w:val="false"/>
        </w:trPr>
        <w:tc>
          <w:tcPr>
            <w:tcW w:type="dxa" w:w="351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Managed Outreach</w:t>
            </w:r>
          </w:p>
        </w:tc>
        <w:tc>
          <w:tcPr>
            <w:tcW w:type="dxa" w:w="283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From USD $29</w:t>
            </w:r>
          </w:p>
        </w:tc>
        <w:tc>
          <w:tcPr>
            <w:tcW w:type="dxa" w:w="2154"/>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[Select / Not selected]</w:t>
            </w:r>
          </w:p>
        </w:tc>
      </w:tr>
      <w:tr>
        <w:trPr>
          <w:cantSplit/>
          <w:tblHeader w:val="false"/>
        </w:trPr>
        <w:tc>
          <w:tcPr>
            <w:tcW w:type="dxa" w:w="351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Tax and currency movement</w:t>
            </w:r>
          </w:p>
        </w:tc>
        <w:tc>
          <w:tcPr>
            <w:tcW w:type="dxa" w:w="283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Calculated or converted as applicable</w:t>
            </w:r>
          </w:p>
        </w:tc>
        <w:tc>
          <w:tcPr>
            <w:tcW w:type="dxa" w:w="2154"/>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USD $[allowance]</w:t>
            </w:r>
          </w:p>
        </w:tc>
      </w:tr>
      <w:tr>
        <w:trPr>
          <w:cantSplit/>
          <w:tblHeader w:val="false"/>
        </w:trPr>
        <w:tc>
          <w:tcPr>
            <w:tcW w:type="dxa" w:w="351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Total approval requested</w:t>
            </w:r>
          </w:p>
        </w:tc>
        <w:tc>
          <w:tcPr>
            <w:tcW w:type="dxa" w:w="283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p>
        </w:tc>
        <w:tc>
          <w:tcPr>
            <w:tcW w:type="dxa" w:w="2154"/>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USD $[total]</w:t>
            </w:r>
          </w:p>
        </w:tc>
      </w:tr>
    </w:tbl>
    <w:p>
      <w:pPr>
        <w:keepNext w:val="false"/>
        <w:spacing w:after="0" w:before="0" w:line="90" w:lineRule="auto"/>
        <w:jc w:val="left"/>
      </w:pPr>
      <w:r>
        <w:rPr>
          <w:rFonts w:ascii="Manrope" w:cs="Manrope" w:eastAsia="Manrope" w:hAnsi="Manrope"/>
          <w:b w:val="false"/>
          <w:bCs w:val="false"/>
          <w:i w:val="false"/>
          <w:iCs w:val="false"/>
          <w:caps w:val="false"/>
          <w:color w:val="0E2830"/>
          <w:sz w:val="18"/>
          <w:szCs w:val="18"/>
        </w:rPr>
        <w:t xml:space="preserve"/>
      </w:r>
    </w:p>
    <w:p>
      <w:pPr>
        <w:keepNext w:val="false"/>
        <w:spacing w:after="102" w:before="0" w:line="275" w:lineRule="auto"/>
        <w:ind w:right="340"/>
        <w:jc w:val="left"/>
      </w:pPr>
      <w:r>
        <w:rPr>
          <w:rFonts w:ascii="Manrope" w:cs="Manrope" w:eastAsia="Manrope" w:hAnsi="Manrope"/>
          <w:b/>
          <w:bCs/>
          <w:i w:val="false"/>
          <w:iCs w:val="false"/>
          <w:caps w:val="false"/>
          <w:color w:val="0E2830"/>
          <w:sz w:val="17"/>
          <w:szCs w:val="17"/>
        </w:rPr>
        <w:t xml:space="preserve">Price check:</w:t>
      </w:r>
      <w:r>
        <w:rPr>
          <w:rFonts w:ascii="Manrope" w:cs="Manrope" w:eastAsia="Manrope" w:hAnsi="Manrope"/>
          <w:b w:val="false"/>
          <w:bCs w:val="false"/>
          <w:i w:val="false"/>
          <w:iCs w:val="false"/>
          <w:caps w:val="false"/>
          <w:color w:val="0E2830"/>
          <w:sz w:val="17"/>
          <w:szCs w:val="17"/>
        </w:rPr>
        <w:t xml:space="preserve"> </w:t>
      </w:r>
      <w:hyperlink w:history="1" r:id="rIdyk1kqglugzekeqfwx9839">
        <w:r>
          <w:rPr>
            <w:rFonts w:ascii="Manrope" w:cs="Manrope" w:eastAsia="Manrope" w:hAnsi="Manrope"/>
            <w:b w:val="false"/>
            <w:bCs w:val="false"/>
            <w:i w:val="false"/>
            <w:iCs w:val="false"/>
            <w:caps w:val="false"/>
            <w:color w:val="12313A"/>
            <w:sz w:val="17"/>
            <w:szCs w:val="17"/>
            <w:u w:val="single"/>
          </w:rPr>
          <w:t xml:space="preserve">clairsyn.com/clairsyn-threshold</w:t>
        </w:r>
      </w:hyperlink>
      <w:r>
        <w:rPr>
          <w:rFonts w:ascii="Manrope" w:cs="Manrope" w:eastAsia="Manrope" w:hAnsi="Manrope"/>
          <w:b w:val="false"/>
          <w:bCs w:val="false"/>
          <w:i w:val="false"/>
          <w:iCs w:val="false"/>
          <w:caps w:val="false"/>
          <w:color w:val="0E2830"/>
          <w:sz w:val="17"/>
          <w:szCs w:val="17"/>
        </w:rPr>
        <w:t xml:space="preserve">. Prices are charged in USD. Confirm the live price and applicable terms on the date of approval.</w:t>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Indicative timeline</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082"/>
        <w:gridCol w:w="2494"/>
        <w:gridCol w:w="1928"/>
      </w:tblGrid>
      <w:tr>
        <w:trPr>
          <w:cantSplit/>
          <w:tblHeader/>
        </w:trPr>
        <w:tc>
          <w:tcPr>
            <w:tcW w:type="dxa" w:w="4082"/>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Stage</w:t>
            </w:r>
          </w:p>
        </w:tc>
        <w:tc>
          <w:tcPr>
            <w:tcW w:type="dxa" w:w="2494"/>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Owner</w:t>
            </w:r>
          </w:p>
        </w:tc>
        <w:tc>
          <w:tcPr>
            <w:tcW w:type="dxa" w:w="1928"/>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Target</w:t>
            </w:r>
          </w:p>
        </w:tc>
      </w:tr>
      <w:tr>
        <w:trPr>
          <w:cantSplit/>
          <w:tblHeader w:val="false"/>
        </w:trPr>
        <w:tc>
          <w:tcPr>
            <w:tcW w:type="dxa" w:w="4082"/>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Approve purchase and confirm service terms</w:t>
            </w:r>
          </w:p>
        </w:tc>
        <w:tc>
          <w:tcPr>
            <w:tcW w:type="dxa" w:w="2494"/>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Board / delegated authority</w:t>
            </w:r>
          </w:p>
        </w:tc>
        <w:tc>
          <w:tcPr>
            <w:tcW w:type="dxa" w:w="192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[Date]</w:t>
            </w:r>
          </w:p>
        </w:tc>
      </w:tr>
      <w:tr>
        <w:trPr>
          <w:cantSplit/>
          <w:tblHeader w:val="false"/>
        </w:trPr>
        <w:tc>
          <w:tcPr>
            <w:tcW w:type="dxa" w:w="4082"/>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Confirm participant groups and communications</w:t>
            </w:r>
          </w:p>
        </w:tc>
        <w:tc>
          <w:tcPr>
            <w:tcW w:type="dxa" w:w="2494"/>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[Role]</w:t>
            </w:r>
          </w:p>
        </w:tc>
        <w:tc>
          <w:tcPr>
            <w:tcW w:type="dxa" w:w="192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[Date]</w:t>
            </w:r>
          </w:p>
        </w:tc>
      </w:tr>
      <w:tr>
        <w:trPr>
          <w:cantSplit/>
          <w:tblHeader w:val="false"/>
        </w:trPr>
        <w:tc>
          <w:tcPr>
            <w:tcW w:type="dxa" w:w="4082"/>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Launch assessment</w:t>
            </w:r>
          </w:p>
        </w:tc>
        <w:tc>
          <w:tcPr>
            <w:tcW w:type="dxa" w:w="2494"/>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[Role] with Clairsyn</w:t>
            </w:r>
          </w:p>
        </w:tc>
        <w:tc>
          <w:tcPr>
            <w:tcW w:type="dxa" w:w="192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[Date]</w:t>
            </w:r>
          </w:p>
        </w:tc>
      </w:tr>
      <w:tr>
        <w:trPr>
          <w:cantSplit/>
          <w:tblHeader w:val="false"/>
        </w:trPr>
        <w:tc>
          <w:tcPr>
            <w:tcW w:type="dxa" w:w="4082"/>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Monitor response without identifying individuals</w:t>
            </w:r>
          </w:p>
        </w:tc>
        <w:tc>
          <w:tcPr>
            <w:tcW w:type="dxa" w:w="2494"/>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[Role]</w:t>
            </w:r>
          </w:p>
        </w:tc>
        <w:tc>
          <w:tcPr>
            <w:tcW w:type="dxa" w:w="192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[Date range]</w:t>
            </w:r>
          </w:p>
        </w:tc>
      </w:tr>
      <w:tr>
        <w:trPr>
          <w:cantSplit/>
          <w:tblHeader w:val="false"/>
        </w:trPr>
        <w:tc>
          <w:tcPr>
            <w:tcW w:type="dxa" w:w="4082"/>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Receive and review report</w:t>
            </w:r>
          </w:p>
        </w:tc>
        <w:tc>
          <w:tcPr>
            <w:tcW w:type="dxa" w:w="2494"/>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[Role]</w:t>
            </w:r>
          </w:p>
        </w:tc>
        <w:tc>
          <w:tcPr>
            <w:tcW w:type="dxa" w:w="192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Within current service timeframe</w:t>
            </w:r>
          </w:p>
        </w:tc>
      </w:tr>
      <w:tr>
        <w:trPr>
          <w:cantSplit/>
          <w:tblHeader w:val="false"/>
        </w:trPr>
        <w:tc>
          <w:tcPr>
            <w:tcW w:type="dxa" w:w="4082"/>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Discuss findings and agree actions</w:t>
            </w:r>
          </w:p>
        </w:tc>
        <w:tc>
          <w:tcPr>
            <w:tcW w:type="dxa" w:w="2494"/>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Board and management</w:t>
            </w:r>
          </w:p>
        </w:tc>
        <w:tc>
          <w:tcPr>
            <w:tcW w:type="dxa" w:w="192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[Date]</w:t>
            </w:r>
          </w:p>
        </w:tc>
      </w:tr>
      <w:tr>
        <w:trPr>
          <w:cantSplit/>
          <w:tblHeader w:val="false"/>
        </w:trPr>
        <w:tc>
          <w:tcPr>
            <w:tcW w:type="dxa" w:w="4082"/>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Report back to participants</w:t>
            </w:r>
          </w:p>
        </w:tc>
        <w:tc>
          <w:tcPr>
            <w:tcW w:type="dxa" w:w="2494"/>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[Role]</w:t>
            </w:r>
          </w:p>
        </w:tc>
        <w:tc>
          <w:tcPr>
            <w:tcW w:type="dxa" w:w="192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[Date]</w:t>
            </w:r>
          </w:p>
        </w:tc>
      </w:tr>
    </w:tbl>
    <w:p>
      <w:pPr>
        <w:keepNext w:val="false"/>
        <w:spacing w:after="0" w:before="0" w:line="90" w:lineRule="auto"/>
        <w:jc w:val="left"/>
      </w:pPr>
      <w:r>
        <w:rPr>
          <w:rFonts w:ascii="Manrope" w:cs="Manrope" w:eastAsia="Manrope" w:hAnsi="Manrope"/>
          <w:b w:val="false"/>
          <w:bCs w:val="false"/>
          <w:i w:val="false"/>
          <w:iCs w:val="false"/>
          <w:caps w:val="false"/>
          <w:color w:val="0E2830"/>
          <w:sz w:val="18"/>
          <w:szCs w:val="18"/>
        </w:rPr>
        <w:t xml:space="preserve"/>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tblHeader w:val="false"/>
        </w:trPr>
        <w:tc>
          <w:tcPr>
            <w:tcW w:type="dxa" w:w="8504"/>
            <w:tcBorders>
              <w:top w:val="none" w:color="FFFFFF" w:sz="0"/>
              <w:left w:val="single" w:color="2A8F8F" w:sz="54"/>
              <w:bottom w:val="none" w:color="FFFFFF" w:sz="0"/>
              <w:right w:val="none" w:color="FFFFFF" w:sz="0"/>
            </w:tcBorders>
            <w:shd w:fill="D9F0F1" w:color="auto" w:val="clear"/>
            <w:tcMar>
              <w:top w:type="dxa" w:w="113"/>
              <w:left w:type="dxa" w:w="249"/>
              <w:bottom w:type="dxa" w:w="113"/>
              <w:right w:type="dxa" w:w="249"/>
            </w:tcMar>
            <w:vAlign w:val="top"/>
          </w:tcPr>
          <w:p>
            <w:pPr>
              <w:keepNext w:val="false"/>
              <w:spacing w:after="74" w:before="0" w:line="276" w:lineRule="auto"/>
              <w:jc w:val="left"/>
            </w:pPr>
            <w:r>
              <w:rPr>
                <w:rFonts w:ascii="Manrope" w:cs="Manrope" w:eastAsia="Manrope" w:hAnsi="Manrope"/>
                <w:b/>
                <w:bCs/>
                <w:i w:val="false"/>
                <w:iCs w:val="false"/>
                <w:caps/>
                <w:color w:val="12313A"/>
                <w:spacing w:val="12"/>
                <w:sz w:val="15"/>
                <w:szCs w:val="15"/>
              </w:rPr>
              <w:t xml:space="preserve">Participant design matters</w:t>
            </w:r>
          </w:p>
          <w:p>
            <w:pPr>
              <w:keepNext w:val="false"/>
              <w:spacing w:after="0" w:before="0" w:line="275" w:lineRule="auto"/>
              <w:jc w:val="left"/>
            </w:pPr>
            <w:r>
              <w:rPr>
                <w:rFonts w:ascii="Manrope" w:cs="Manrope" w:eastAsia="Manrope" w:hAnsi="Manrope"/>
                <w:b w:val="false"/>
                <w:bCs w:val="false"/>
                <w:i w:val="false"/>
                <w:iCs w:val="false"/>
                <w:caps w:val="false"/>
                <w:color w:val="0E2830"/>
                <w:sz w:val="17"/>
                <w:szCs w:val="17"/>
              </w:rPr>
              <w:t xml:space="preserve">The assessment compares governance, leadership, and employees. A tier may permit the total number of people invited, but a separate group result is only reported where anonymity can be protected. Check that the proposed mix can support the comparison you intend to make.</w:t>
            </w:r>
          </w:p>
        </w:tc>
      </w:tr>
    </w:tbl>
    <w:p>
      <w:pPr>
        <w:keepNext w:val="false"/>
        <w:spacing w:after="0" w:before="0" w:line="110" w:lineRule="auto"/>
        <w:jc w:val="left"/>
      </w:pPr>
      <w:r>
        <w:rPr>
          <w:rFonts w:ascii="Manrope" w:cs="Manrope" w:eastAsia="Manrope" w:hAnsi="Manrope"/>
          <w:b w:val="false"/>
          <w:bCs w:val="false"/>
          <w:i w:val="false"/>
          <w:iCs w:val="false"/>
          <w:caps w:val="false"/>
          <w:color w:val="0E2830"/>
          <w:sz w:val="18"/>
          <w:szCs w:val="18"/>
        </w:rPr>
        <w:t xml:space="preserve"/>
      </w:r>
    </w:p>
    <w:p>
      <w:pPr>
        <w:keepNext/>
        <w:pageBreakBefore/>
        <w:spacing w:after="68" w:before="0" w:line="276" w:lineRule="auto"/>
        <w:jc w:val="left"/>
      </w:pPr>
      <w:r>
        <w:rPr>
          <w:rFonts w:ascii="Manrope" w:cs="Manrope" w:eastAsia="Manrope" w:hAnsi="Manrope"/>
          <w:b/>
          <w:bCs/>
          <w:i w:val="false"/>
          <w:iCs w:val="false"/>
          <w:caps w:val="false"/>
          <w:color w:val="F5931F"/>
          <w:sz w:val="40"/>
          <w:szCs w:val="40"/>
        </w:rPr>
        <w:t xml:space="preserve">03  </w:t>
      </w:r>
      <w:r>
        <w:rPr>
          <w:rFonts w:ascii="Manrope" w:cs="Manrope" w:eastAsia="Manrope" w:hAnsi="Manrope"/>
          <w:b/>
          <w:bCs/>
          <w:i w:val="false"/>
          <w:iCs w:val="false"/>
          <w:caps/>
          <w:color w:val="12313A"/>
          <w:spacing w:val="20"/>
          <w:sz w:val="17"/>
          <w:szCs w:val="17"/>
        </w:rPr>
        <w:t xml:space="preserve">EVIDENCE, PRIVACY, AND RISK</w:t>
      </w:r>
    </w:p>
    <w:p>
      <w:pPr>
        <w:keepNext/>
        <w:spacing w:after="113" w:before="0" w:line="270" w:lineRule="auto"/>
        <w:ind w:right="1134"/>
        <w:jc w:val="left"/>
      </w:pPr>
      <w:r>
        <w:rPr>
          <w:rFonts w:ascii="Manrope" w:cs="Manrope" w:eastAsia="Manrope" w:hAnsi="Manrope"/>
          <w:b/>
          <w:bCs/>
          <w:i w:val="false"/>
          <w:iCs w:val="false"/>
          <w:caps w:val="false"/>
          <w:color w:val="12313A"/>
          <w:sz w:val="19"/>
          <w:szCs w:val="19"/>
        </w:rPr>
        <w:t xml:space="preserve">Do not treat a low cost purchase as a reason to skip data and participant trust checks.</w:t>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What the Board should understand</w:t>
      </w:r>
    </w:p>
    <w:p>
      <w:pPr>
        <w:pStyle w:val="ListParagraph"/>
        <w:keepNext/>
        <w:numPr>
          <w:ilvl w:val="0"/>
          <w:numId w:val="2"/>
        </w:numPr>
        <w:spacing w:after="45" w:before="0" w:line="270" w:lineRule="auto"/>
        <w:ind w:left="227" w:right="340" w:hanging="227"/>
        <w:jc w:val="left"/>
      </w:pPr>
      <w:r>
        <w:rPr>
          <w:rFonts w:ascii="Manrope" w:cs="Manrope" w:eastAsia="Manrope" w:hAnsi="Manrope"/>
          <w:b/>
          <w:bCs/>
          <w:i w:val="false"/>
          <w:iCs w:val="false"/>
          <w:caps w:val="false"/>
          <w:color w:val="0E2830"/>
          <w:sz w:val="17"/>
          <w:szCs w:val="17"/>
        </w:rPr>
        <w:t xml:space="preserve">It measures perception.</w:t>
      </w:r>
      <w:r>
        <w:rPr>
          <w:rFonts w:ascii="Manrope" w:cs="Manrope" w:eastAsia="Manrope" w:hAnsi="Manrope"/>
          <w:b w:val="false"/>
          <w:bCs w:val="false"/>
          <w:i w:val="false"/>
          <w:iCs w:val="false"/>
          <w:caps w:val="false"/>
          <w:color w:val="0E2830"/>
          <w:sz w:val="17"/>
          <w:szCs w:val="17"/>
        </w:rPr>
        <w:t xml:space="preserve"> The report records what participants believe to be true. Those beliefs affect behaviour, but the findings are not independently verified facts.</w:t>
      </w:r>
    </w:p>
    <w:p>
      <w:pPr>
        <w:pStyle w:val="ListParagraph"/>
        <w:keepNext/>
        <w:numPr>
          <w:ilvl w:val="0"/>
          <w:numId w:val="2"/>
        </w:numPr>
        <w:spacing w:after="45" w:before="0" w:line="270" w:lineRule="auto"/>
        <w:ind w:left="227" w:right="340" w:hanging="227"/>
        <w:jc w:val="left"/>
      </w:pPr>
      <w:r>
        <w:rPr>
          <w:rFonts w:ascii="Manrope" w:cs="Manrope" w:eastAsia="Manrope" w:hAnsi="Manrope"/>
          <w:b/>
          <w:bCs/>
          <w:i w:val="false"/>
          <w:iCs w:val="false"/>
          <w:caps w:val="false"/>
          <w:color w:val="0E2830"/>
          <w:sz w:val="17"/>
          <w:szCs w:val="17"/>
        </w:rPr>
        <w:t xml:space="preserve">It is not an audit.</w:t>
      </w:r>
      <w:r>
        <w:rPr>
          <w:rFonts w:ascii="Manrope" w:cs="Manrope" w:eastAsia="Manrope" w:hAnsi="Manrope"/>
          <w:b w:val="false"/>
          <w:bCs w:val="false"/>
          <w:i w:val="false"/>
          <w:iCs w:val="false"/>
          <w:caps w:val="false"/>
          <w:color w:val="0E2830"/>
          <w:sz w:val="17"/>
          <w:szCs w:val="17"/>
        </w:rPr>
        <w:t xml:space="preserve"> The product does not provide assurance over legal compliance, controls, financial statements, cyber security, or operational performance.</w:t>
      </w:r>
    </w:p>
    <w:p>
      <w:pPr>
        <w:pStyle w:val="ListParagraph"/>
        <w:keepNext/>
        <w:numPr>
          <w:ilvl w:val="0"/>
          <w:numId w:val="2"/>
        </w:numPr>
        <w:spacing w:after="45" w:before="0" w:line="270" w:lineRule="auto"/>
        <w:ind w:left="227" w:right="340" w:hanging="227"/>
        <w:jc w:val="left"/>
      </w:pPr>
      <w:r>
        <w:rPr>
          <w:rFonts w:ascii="Manrope" w:cs="Manrope" w:eastAsia="Manrope" w:hAnsi="Manrope"/>
          <w:b/>
          <w:bCs/>
          <w:i w:val="false"/>
          <w:iCs w:val="false"/>
          <w:caps w:val="false"/>
          <w:color w:val="0E2830"/>
          <w:sz w:val="17"/>
          <w:szCs w:val="17"/>
        </w:rPr>
        <w:t xml:space="preserve">Threshold cannot assure statistical significance.</w:t>
      </w:r>
      <w:r>
        <w:rPr>
          <w:rFonts w:ascii="Manrope" w:cs="Manrope" w:eastAsia="Manrope" w:hAnsi="Manrope"/>
          <w:b w:val="false"/>
          <w:bCs w:val="false"/>
          <w:i w:val="false"/>
          <w:iCs w:val="false"/>
          <w:caps w:val="false"/>
          <w:color w:val="0E2830"/>
          <w:sz w:val="17"/>
          <w:szCs w:val="17"/>
        </w:rPr>
        <w:t xml:space="preserve"> The commissioning organisation chooses who receives the assessment, so Clairsyn cannot verify that respondents represent the full organisation.</w:t>
      </w:r>
    </w:p>
    <w:p>
      <w:pPr>
        <w:pStyle w:val="ListParagraph"/>
        <w:keepNext/>
        <w:numPr>
          <w:ilvl w:val="0"/>
          <w:numId w:val="2"/>
        </w:numPr>
        <w:spacing w:after="45" w:before="0" w:line="270" w:lineRule="auto"/>
        <w:ind w:left="227" w:right="340" w:hanging="227"/>
        <w:jc w:val="left"/>
      </w:pPr>
      <w:r>
        <w:rPr>
          <w:rFonts w:ascii="Manrope" w:cs="Manrope" w:eastAsia="Manrope" w:hAnsi="Manrope"/>
          <w:b/>
          <w:bCs/>
          <w:i w:val="false"/>
          <w:iCs w:val="false"/>
          <w:caps w:val="false"/>
          <w:color w:val="0E2830"/>
          <w:sz w:val="17"/>
          <w:szCs w:val="17"/>
        </w:rPr>
        <w:t xml:space="preserve">Anonymity depends on group size.</w:t>
      </w:r>
      <w:r>
        <w:rPr>
          <w:rFonts w:ascii="Manrope" w:cs="Manrope" w:eastAsia="Manrope" w:hAnsi="Manrope"/>
          <w:b w:val="false"/>
          <w:bCs w:val="false"/>
          <w:i w:val="false"/>
          <w:iCs w:val="false"/>
          <w:caps w:val="false"/>
          <w:color w:val="0E2830"/>
          <w:sz w:val="17"/>
          <w:szCs w:val="17"/>
        </w:rPr>
        <w:t xml:space="preserve"> Groups with fewer than three responses are merged or excluded from separate reporting.</w:t>
      </w:r>
    </w:p>
    <w:p>
      <w:pPr>
        <w:pStyle w:val="ListParagraph"/>
        <w:keepNext w:val="false"/>
        <w:numPr>
          <w:ilvl w:val="0"/>
          <w:numId w:val="2"/>
        </w:numPr>
        <w:spacing w:after="45" w:before="0" w:line="270" w:lineRule="auto"/>
        <w:ind w:left="227" w:right="340" w:hanging="227"/>
        <w:jc w:val="left"/>
      </w:pPr>
      <w:r>
        <w:rPr>
          <w:rFonts w:ascii="Manrope" w:cs="Manrope" w:eastAsia="Manrope" w:hAnsi="Manrope"/>
          <w:b/>
          <w:bCs/>
          <w:i w:val="false"/>
          <w:iCs w:val="false"/>
          <w:caps w:val="false"/>
          <w:color w:val="0E2830"/>
          <w:sz w:val="17"/>
          <w:szCs w:val="17"/>
        </w:rPr>
        <w:t xml:space="preserve">A finding requires conversation.</w:t>
      </w:r>
      <w:r>
        <w:rPr>
          <w:rFonts w:ascii="Manrope" w:cs="Manrope" w:eastAsia="Manrope" w:hAnsi="Manrope"/>
          <w:b w:val="false"/>
          <w:bCs w:val="false"/>
          <w:i w:val="false"/>
          <w:iCs w:val="false"/>
          <w:caps w:val="false"/>
          <w:color w:val="0E2830"/>
          <w:sz w:val="17"/>
          <w:szCs w:val="17"/>
        </w:rPr>
        <w:t xml:space="preserve"> A score or perception gap is a signal for inquiry, not a complete diagnosis or a ready made change programme.</w:t>
      </w:r>
    </w:p>
    <w:p>
      <w:pPr>
        <w:keepNext w:val="false"/>
        <w:spacing w:after="0" w:before="0" w:line="70" w:lineRule="auto"/>
        <w:jc w:val="left"/>
      </w:pPr>
      <w:r>
        <w:rPr>
          <w:rFonts w:ascii="Manrope" w:cs="Manrope" w:eastAsia="Manrope" w:hAnsi="Manrope"/>
          <w:b w:val="false"/>
          <w:bCs w:val="false"/>
          <w:i w:val="false"/>
          <w:iCs w:val="false"/>
          <w:caps w:val="false"/>
          <w:color w:val="0E2830"/>
          <w:sz w:val="18"/>
          <w:szCs w:val="18"/>
        </w:rPr>
        <w:t xml:space="preserve"/>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Privacy and data due diligence</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tblHeader w:val="false"/>
        </w:trPr>
        <w:tc>
          <w:tcPr>
            <w:tcW w:type="dxa" w:w="8504"/>
            <w:tcBorders>
              <w:top w:val="none" w:color="FFFFFF" w:sz="0"/>
              <w:left w:val="single" w:color="12313A" w:sz="54"/>
              <w:bottom w:val="none" w:color="FFFFFF" w:sz="0"/>
              <w:right w:val="none" w:color="FFFFFF" w:sz="0"/>
            </w:tcBorders>
            <w:shd w:fill="EDE7DD" w:color="auto" w:val="clear"/>
            <w:tcMar>
              <w:top w:type="dxa" w:w="113"/>
              <w:left w:type="dxa" w:w="249"/>
              <w:bottom w:type="dxa" w:w="113"/>
              <w:right w:type="dxa" w:w="249"/>
            </w:tcMar>
            <w:vAlign w:val="top"/>
          </w:tcPr>
          <w:p>
            <w:pPr>
              <w:keepNext w:val="false"/>
              <w:spacing w:after="74" w:before="0" w:line="276" w:lineRule="auto"/>
              <w:jc w:val="left"/>
            </w:pPr>
            <w:r>
              <w:rPr>
                <w:rFonts w:ascii="Manrope" w:cs="Manrope" w:eastAsia="Manrope" w:hAnsi="Manrope"/>
                <w:b/>
                <w:bCs/>
                <w:i w:val="false"/>
                <w:iCs w:val="false"/>
                <w:caps/>
                <w:color w:val="12313A"/>
                <w:spacing w:val="12"/>
                <w:sz w:val="15"/>
                <w:szCs w:val="15"/>
              </w:rPr>
              <w:t xml:space="preserve">What the submitter needs to do</w:t>
            </w:r>
          </w:p>
          <w:p>
            <w:pPr>
              <w:keepNext w:val="false"/>
              <w:spacing w:after="0" w:before="0" w:line="275" w:lineRule="auto"/>
              <w:jc w:val="left"/>
            </w:pPr>
            <w:r>
              <w:rPr>
                <w:rFonts w:ascii="Manrope" w:cs="Manrope" w:eastAsia="Manrope" w:hAnsi="Manrope"/>
                <w:b w:val="false"/>
                <w:bCs w:val="false"/>
                <w:i w:val="false"/>
                <w:iCs w:val="false"/>
                <w:caps w:val="false"/>
                <w:color w:val="0E2830"/>
                <w:sz w:val="17"/>
                <w:szCs w:val="17"/>
              </w:rPr>
              <w:t xml:space="preserve">The supplier facts below are already completed from Clairsyn's published Privacy Policy. Do not research them again. Confirm the four internal decisions in the second table and record any approval that your organisation requires.</w:t>
            </w:r>
          </w:p>
        </w:tc>
      </w:tr>
    </w:tbl>
    <w:p>
      <w:pPr>
        <w:keepNext w:val="false"/>
        <w:spacing w:after="0" w:before="0" w:line="110" w:lineRule="auto"/>
        <w:jc w:val="left"/>
      </w:pPr>
      <w:r>
        <w:rPr>
          <w:rFonts w:ascii="Manrope" w:cs="Manrope" w:eastAsia="Manrope" w:hAnsi="Manrope"/>
          <w:b w:val="false"/>
          <w:bCs w:val="false"/>
          <w:i w:val="false"/>
          <w:iCs w:val="false"/>
          <w:caps w:val="false"/>
          <w:color w:val="0E2830"/>
          <w:sz w:val="18"/>
          <w:szCs w:val="18"/>
        </w:rPr>
        <w:t xml:space="preserve"/>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68"/>
        <w:gridCol w:w="6236"/>
      </w:tblGrid>
      <w:tr>
        <w:trPr>
          <w:cantSplit/>
          <w:tblHeader/>
        </w:trPr>
        <w:tc>
          <w:tcPr>
            <w:tcW w:type="dxa" w:w="2268"/>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Clairsyn has stated</w:t>
            </w:r>
          </w:p>
        </w:tc>
        <w:tc>
          <w:tcPr>
            <w:tcW w:type="dxa" w:w="6236"/>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Published position</w:t>
            </w:r>
          </w:p>
        </w:tc>
      </w:tr>
      <w:tr>
        <w:trPr>
          <w:cantSplit/>
          <w:tblHeader w:val="false"/>
        </w:trPr>
        <w:tc>
          <w:tcPr>
            <w:tcW w:type="dxa" w:w="226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Controller and locations</w:t>
            </w:r>
          </w:p>
        </w:tc>
        <w:tc>
          <w:tcPr>
            <w:tcW w:type="dxa" w:w="6236"/>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Clairsyn Business Services Limited is the data controller. Core providers operate in the United States or globally. See Clairsyn's Privacy Policy for the current list of processors.</w:t>
            </w:r>
          </w:p>
        </w:tc>
      </w:tr>
      <w:tr>
        <w:trPr>
          <w:cantSplit/>
          <w:tblHeader w:val="false"/>
        </w:trPr>
        <w:tc>
          <w:tcPr>
            <w:tcW w:type="dxa" w:w="226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Respondent information</w:t>
            </w:r>
          </w:p>
        </w:tc>
        <w:tc>
          <w:tcPr>
            <w:tcW w:type="dxa" w:w="6236"/>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Clairsyn does not collect respondent names. Role group, function, tenure band, country, and numeric responses are collected. Managed Outreach email addresses are held separately and are not linked to answers.</w:t>
            </w:r>
          </w:p>
        </w:tc>
      </w:tr>
      <w:tr>
        <w:trPr>
          <w:cantSplit/>
          <w:tblHeader w:val="false"/>
        </w:trPr>
        <w:tc>
          <w:tcPr>
            <w:tcW w:type="dxa" w:w="226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Retention</w:t>
            </w:r>
          </w:p>
        </w:tc>
        <w:tc>
          <w:tcPr>
            <w:tcW w:type="dxa" w:w="6236"/>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Survey responses and reports are retained for 24 months. Managed Outreach email addresses are retained for 24 months after closure. Server logs are retained for 30 days. Financial records are retained for seven years.</w:t>
            </w:r>
          </w:p>
        </w:tc>
      </w:tr>
      <w:tr>
        <w:trPr>
          <w:cantSplit/>
          <w:tblHeader w:val="false"/>
        </w:trPr>
        <w:tc>
          <w:tcPr>
            <w:tcW w:type="dxa" w:w="226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Protection and anonymity</w:t>
            </w:r>
          </w:p>
        </w:tc>
        <w:tc>
          <w:tcPr>
            <w:tcW w:type="dxa" w:w="6236"/>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Clairsyn states that data are encrypted in transit and at rest, access is limited, report links are time limited, and groups with fewer than three responses are merged or excluded.</w:t>
            </w:r>
          </w:p>
        </w:tc>
      </w:tr>
      <w:tr>
        <w:trPr>
          <w:cantSplit/>
          <w:tblHeader w:val="false"/>
        </w:trPr>
        <w:tc>
          <w:tcPr>
            <w:tcW w:type="dxa" w:w="226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Use</w:t>
            </w:r>
          </w:p>
        </w:tc>
        <w:tc>
          <w:tcPr>
            <w:tcW w:type="dxa" w:w="6236"/>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Data are used to deliver the service, provide support, and improve anonymised aggregate insights. Clairsyn states that personal information is not sold, used for advertising, or used to train AI models.</w:t>
            </w:r>
          </w:p>
        </w:tc>
      </w:tr>
    </w:tbl>
    <w:p>
      <w:pPr>
        <w:keepNext w:val="false"/>
        <w:spacing w:after="0" w:before="0" w:line="90" w:lineRule="auto"/>
        <w:jc w:val="left"/>
      </w:pPr>
      <w:r>
        <w:rPr>
          <w:rFonts w:ascii="Manrope" w:cs="Manrope" w:eastAsia="Manrope" w:hAnsi="Manrope"/>
          <w:b w:val="false"/>
          <w:bCs w:val="false"/>
          <w:i w:val="false"/>
          <w:iCs w:val="false"/>
          <w:caps w:val="false"/>
          <w:color w:val="0E2830"/>
          <w:sz w:val="18"/>
          <w:szCs w:val="18"/>
        </w:rPr>
        <w:t xml:space="preserve"/>
      </w:r>
    </w:p>
    <w:p>
      <w:pPr>
        <w:keepNext w:val="false"/>
        <w:spacing w:after="102" w:before="0" w:line="275" w:lineRule="auto"/>
        <w:ind w:right="340"/>
        <w:jc w:val="left"/>
      </w:pPr>
      <w:r>
        <w:rPr>
          <w:rFonts w:ascii="Manrope" w:cs="Manrope" w:eastAsia="Manrope" w:hAnsi="Manrope"/>
          <w:b w:val="false"/>
          <w:bCs w:val="false"/>
          <w:i w:val="false"/>
          <w:iCs w:val="false"/>
          <w:caps w:val="false"/>
          <w:color w:val="0E2830"/>
          <w:sz w:val="17"/>
          <w:szCs w:val="17"/>
        </w:rPr>
        <w:t xml:space="preserve">Source: Clairsyn Privacy Policy, version 2.2, updated 17 August 2026. Confirm the current policy at submission.</w:t>
      </w:r>
    </w:p>
    <w:p>
      <w:pPr>
        <w:keepNext/>
        <w:pageBreakBefore/>
        <w:spacing w:after="68" w:before="0" w:line="276" w:lineRule="auto"/>
        <w:jc w:val="left"/>
      </w:pPr>
      <w:r>
        <w:rPr>
          <w:rFonts w:ascii="Manrope" w:cs="Manrope" w:eastAsia="Manrope" w:hAnsi="Manrope"/>
          <w:b/>
          <w:bCs/>
          <w:i w:val="false"/>
          <w:iCs w:val="false"/>
          <w:caps w:val="false"/>
          <w:color w:val="F5931F"/>
          <w:sz w:val="40"/>
          <w:szCs w:val="40"/>
        </w:rPr>
        <w:t xml:space="preserve">03  </w:t>
      </w:r>
      <w:r>
        <w:rPr>
          <w:rFonts w:ascii="Manrope" w:cs="Manrope" w:eastAsia="Manrope" w:hAnsi="Manrope"/>
          <w:b/>
          <w:bCs/>
          <w:i w:val="false"/>
          <w:iCs w:val="false"/>
          <w:caps/>
          <w:color w:val="12313A"/>
          <w:spacing w:val="20"/>
          <w:sz w:val="17"/>
          <w:szCs w:val="17"/>
        </w:rPr>
        <w:t xml:space="preserve">EVIDENCE, PRIVACY, AND RISK CONTINUED</w:t>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Internal decisions</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43"/>
        <w:gridCol w:w="3061"/>
      </w:tblGrid>
      <w:tr>
        <w:trPr>
          <w:cantSplit/>
          <w:tblHeader/>
        </w:trPr>
        <w:tc>
          <w:tcPr>
            <w:tcW w:type="dxa" w:w="5443"/>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Submitter completes only</w:t>
            </w:r>
          </w:p>
        </w:tc>
        <w:tc>
          <w:tcPr>
            <w:tcW w:type="dxa" w:w="3061"/>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Response</w:t>
            </w:r>
          </w:p>
        </w:tc>
      </w:tr>
      <w:tr>
        <w:trPr>
          <w:cantSplit/>
          <w:tblHeader w:val="false"/>
        </w:trPr>
        <w:tc>
          <w:tcPr>
            <w:tcW w:type="dxa" w:w="5443"/>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Does our policy permit processing or storage through United States or global providers?</w:t>
            </w:r>
          </w:p>
        </w:tc>
        <w:tc>
          <w:tcPr>
            <w:tcW w:type="dxa" w:w="3061"/>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[Yes / Review required]</w:t>
            </w:r>
          </w:p>
        </w:tc>
      </w:tr>
      <w:tr>
        <w:trPr>
          <w:cantSplit/>
          <w:tblHeader w:val="false"/>
        </w:trPr>
        <w:tc>
          <w:tcPr>
            <w:tcW w:type="dxa" w:w="5443"/>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Does our internal policy require privacy, security, legal, procurement, or consultation approval?</w:t>
            </w:r>
          </w:p>
        </w:tc>
        <w:tc>
          <w:tcPr>
            <w:tcW w:type="dxa" w:w="3061"/>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[No / Yes, owner: ___]</w:t>
            </w:r>
          </w:p>
        </w:tc>
      </w:tr>
      <w:tr>
        <w:trPr>
          <w:cantSplit/>
          <w:tblHeader w:val="false"/>
        </w:trPr>
        <w:tc>
          <w:tcPr>
            <w:tcW w:type="dxa" w:w="5443"/>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Has the participant notice included the purpose, anonymity statement, and Clairsyn privacy link?</w:t>
            </w:r>
          </w:p>
        </w:tc>
        <w:tc>
          <w:tcPr>
            <w:tcW w:type="dxa" w:w="3061"/>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[Yes / To complete]</w:t>
            </w:r>
          </w:p>
        </w:tc>
      </w:tr>
      <w:tr>
        <w:trPr>
          <w:cantSplit/>
          <w:tblHeader w:val="false"/>
        </w:trPr>
        <w:tc>
          <w:tcPr>
            <w:tcW w:type="dxa" w:w="5443"/>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Final status</w:t>
            </w:r>
          </w:p>
        </w:tc>
        <w:tc>
          <w:tcPr>
            <w:tcW w:type="dxa" w:w="3061"/>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[No further review required / Approved by ___ on ___ / Open, due ___]</w:t>
            </w:r>
          </w:p>
        </w:tc>
      </w:tr>
    </w:tbl>
    <w:p>
      <w:pPr>
        <w:keepNext w:val="false"/>
        <w:spacing w:after="0" w:before="0" w:line="90" w:lineRule="auto"/>
        <w:jc w:val="left"/>
      </w:pPr>
      <w:r>
        <w:rPr>
          <w:rFonts w:ascii="Manrope" w:cs="Manrope" w:eastAsia="Manrope" w:hAnsi="Manrope"/>
          <w:b w:val="false"/>
          <w:bCs w:val="false"/>
          <w:i w:val="false"/>
          <w:iCs w:val="false"/>
          <w:caps w:val="false"/>
          <w:color w:val="0E2830"/>
          <w:sz w:val="18"/>
          <w:szCs w:val="18"/>
        </w:rPr>
        <w:t xml:space="preserve"/>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Key risks and controls</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1"/>
        <w:gridCol w:w="2381"/>
        <w:gridCol w:w="3288"/>
        <w:gridCol w:w="1134"/>
      </w:tblGrid>
      <w:tr>
        <w:trPr>
          <w:cantSplit/>
          <w:tblHeader/>
        </w:trPr>
        <w:tc>
          <w:tcPr>
            <w:tcW w:type="dxa" w:w="1701"/>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Risk</w:t>
            </w:r>
          </w:p>
        </w:tc>
        <w:tc>
          <w:tcPr>
            <w:tcW w:type="dxa" w:w="2381"/>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Potential effect</w:t>
            </w:r>
          </w:p>
        </w:tc>
        <w:tc>
          <w:tcPr>
            <w:tcW w:type="dxa" w:w="3288"/>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Control or condition</w:t>
            </w:r>
          </w:p>
        </w:tc>
        <w:tc>
          <w:tcPr>
            <w:tcW w:type="dxa" w:w="1134"/>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Owner</w:t>
            </w:r>
          </w:p>
        </w:tc>
      </w:tr>
      <w:tr>
        <w:trPr>
          <w:cantSplit/>
          <w:tblHeader w:val="false"/>
        </w:trPr>
        <w:tc>
          <w:tcPr>
            <w:tcW w:type="dxa" w:w="1701"/>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bCs/>
                <w:i w:val="false"/>
                <w:iCs w:val="false"/>
                <w:caps w:val="false"/>
                <w:color w:val="12313A"/>
                <w:sz w:val="15"/>
                <w:szCs w:val="15"/>
              </w:rPr>
              <w:t xml:space="preserve">Low or unbalanced participation</w:t>
            </w:r>
          </w:p>
        </w:tc>
        <w:tc>
          <w:tcPr>
            <w:tcW w:type="dxa" w:w="2381"/>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The report may not provide the intended three group comparison.</w:t>
            </w:r>
          </w:p>
        </w:tc>
        <w:tc>
          <w:tcPr>
            <w:tcW w:type="dxa" w:w="3288"/>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Set a participant plan, explain the purpose, and monitor aggregate completion.</w:t>
            </w:r>
          </w:p>
        </w:tc>
        <w:tc>
          <w:tcPr>
            <w:tcW w:type="dxa" w:w="1134"/>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iCs/>
                <w:caps w:val="false"/>
                <w:color w:val="6A655C"/>
                <w:sz w:val="15"/>
                <w:szCs w:val="15"/>
              </w:rPr>
              <w:t xml:space="preserve">[Role]</w:t>
            </w:r>
          </w:p>
        </w:tc>
      </w:tr>
      <w:tr>
        <w:trPr>
          <w:cantSplit/>
          <w:tblHeader w:val="false"/>
        </w:trPr>
        <w:tc>
          <w:tcPr>
            <w:tcW w:type="dxa" w:w="1701"/>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bCs/>
                <w:i w:val="false"/>
                <w:iCs w:val="false"/>
                <w:caps w:val="false"/>
                <w:color w:val="12313A"/>
                <w:sz w:val="15"/>
                <w:szCs w:val="15"/>
              </w:rPr>
              <w:t xml:space="preserve">Loss of participant trust</w:t>
            </w:r>
          </w:p>
        </w:tc>
        <w:tc>
          <w:tcPr>
            <w:tcW w:type="dxa" w:w="2381"/>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People may withhold honest responses or disengage from later change.</w:t>
            </w:r>
          </w:p>
        </w:tc>
        <w:tc>
          <w:tcPr>
            <w:tcW w:type="dxa" w:w="3288"/>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Use clear anonymity wording. Do not seek to identify respondents. Share the outcome back.</w:t>
            </w:r>
          </w:p>
        </w:tc>
        <w:tc>
          <w:tcPr>
            <w:tcW w:type="dxa" w:w="1134"/>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iCs/>
                <w:caps w:val="false"/>
                <w:color w:val="6A655C"/>
                <w:sz w:val="15"/>
                <w:szCs w:val="15"/>
              </w:rPr>
              <w:t xml:space="preserve">[Role]</w:t>
            </w:r>
          </w:p>
        </w:tc>
      </w:tr>
      <w:tr>
        <w:trPr>
          <w:cantSplit/>
          <w:tblHeader w:val="false"/>
        </w:trPr>
        <w:tc>
          <w:tcPr>
            <w:tcW w:type="dxa" w:w="1701"/>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bCs/>
                <w:i w:val="false"/>
                <w:iCs w:val="false"/>
                <w:caps w:val="false"/>
                <w:color w:val="12313A"/>
                <w:sz w:val="15"/>
                <w:szCs w:val="15"/>
              </w:rPr>
              <w:t xml:space="preserve">Findings treated as fact</w:t>
            </w:r>
          </w:p>
        </w:tc>
        <w:tc>
          <w:tcPr>
            <w:tcW w:type="dxa" w:w="2381"/>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The Board may over interpret perception data or take action without validation.</w:t>
            </w:r>
          </w:p>
        </w:tc>
        <w:tc>
          <w:tcPr>
            <w:tcW w:type="dxa" w:w="3288"/>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Record the stated limitations and validate material concerns through evidence and discussion.</w:t>
            </w:r>
          </w:p>
        </w:tc>
        <w:tc>
          <w:tcPr>
            <w:tcW w:type="dxa" w:w="1134"/>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iCs/>
                <w:caps w:val="false"/>
                <w:color w:val="6A655C"/>
                <w:sz w:val="15"/>
                <w:szCs w:val="15"/>
              </w:rPr>
              <w:t xml:space="preserve">[Role]</w:t>
            </w:r>
          </w:p>
        </w:tc>
      </w:tr>
      <w:tr>
        <w:trPr>
          <w:cantSplit/>
          <w:tblHeader w:val="false"/>
        </w:trPr>
        <w:tc>
          <w:tcPr>
            <w:tcW w:type="dxa" w:w="1701"/>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bCs/>
                <w:i w:val="false"/>
                <w:iCs w:val="false"/>
                <w:caps w:val="false"/>
                <w:color w:val="12313A"/>
                <w:sz w:val="15"/>
                <w:szCs w:val="15"/>
              </w:rPr>
              <w:t xml:space="preserve">No action after the report</w:t>
            </w:r>
          </w:p>
        </w:tc>
        <w:tc>
          <w:tcPr>
            <w:tcW w:type="dxa" w:w="2381"/>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Participation creates disappointment and reduces trust.</w:t>
            </w:r>
          </w:p>
        </w:tc>
        <w:tc>
          <w:tcPr>
            <w:tcW w:type="dxa" w:w="3288"/>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Book the review session before launch and set a deadline for agreed actions.</w:t>
            </w:r>
          </w:p>
        </w:tc>
        <w:tc>
          <w:tcPr>
            <w:tcW w:type="dxa" w:w="1134"/>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iCs/>
                <w:caps w:val="false"/>
                <w:color w:val="6A655C"/>
                <w:sz w:val="15"/>
                <w:szCs w:val="15"/>
              </w:rPr>
              <w:t xml:space="preserve">[Role]</w:t>
            </w:r>
          </w:p>
        </w:tc>
      </w:tr>
      <w:tr>
        <w:trPr>
          <w:cantSplit/>
          <w:tblHeader w:val="false"/>
        </w:trPr>
        <w:tc>
          <w:tcPr>
            <w:tcW w:type="dxa" w:w="1701"/>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bCs/>
                <w:i w:val="false"/>
                <w:iCs w:val="false"/>
                <w:caps w:val="false"/>
                <w:color w:val="12313A"/>
                <w:sz w:val="15"/>
                <w:szCs w:val="15"/>
              </w:rPr>
              <w:t xml:space="preserve">Privacy or security requirements not met</w:t>
            </w:r>
          </w:p>
        </w:tc>
        <w:tc>
          <w:tcPr>
            <w:tcW w:type="dxa" w:w="2381"/>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Data, legal, and reputation risk.</w:t>
            </w:r>
          </w:p>
        </w:tc>
        <w:tc>
          <w:tcPr>
            <w:tcW w:type="dxa" w:w="3288"/>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Complete the internal decisions above and record any required approval before participant data are supplied.</w:t>
            </w:r>
          </w:p>
        </w:tc>
        <w:tc>
          <w:tcPr>
            <w:tcW w:type="dxa" w:w="1134"/>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iCs/>
                <w:caps w:val="false"/>
                <w:color w:val="6A655C"/>
                <w:sz w:val="15"/>
                <w:szCs w:val="15"/>
              </w:rPr>
              <w:t xml:space="preserve">[Role]</w:t>
            </w:r>
          </w:p>
        </w:tc>
      </w:tr>
      <w:tr>
        <w:trPr>
          <w:cantSplit/>
          <w:tblHeader w:val="false"/>
        </w:trPr>
        <w:tc>
          <w:tcPr>
            <w:tcW w:type="dxa" w:w="1701"/>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bCs/>
                <w:i w:val="false"/>
                <w:iCs w:val="false"/>
                <w:caps w:val="false"/>
                <w:color w:val="12313A"/>
                <w:sz w:val="15"/>
                <w:szCs w:val="15"/>
              </w:rPr>
              <w:t xml:space="preserve">Scope is too small for the decision</w:t>
            </w:r>
          </w:p>
        </w:tc>
        <w:tc>
          <w:tcPr>
            <w:tcW w:type="dxa" w:w="2381"/>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A low cost snapshot may be relied on where a representative diagnostic or audit is required.</w:t>
            </w:r>
          </w:p>
        </w:tc>
        <w:tc>
          <w:tcPr>
            <w:tcW w:type="dxa" w:w="3288"/>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val="false"/>
                <w:iCs w:val="false"/>
                <w:caps w:val="false"/>
                <w:color w:val="0E2830"/>
                <w:sz w:val="15"/>
                <w:szCs w:val="15"/>
              </w:rPr>
              <w:t xml:space="preserve">Define the decision this product can inform and the trigger for deeper work.</w:t>
            </w:r>
          </w:p>
        </w:tc>
        <w:tc>
          <w:tcPr>
            <w:tcW w:type="dxa" w:w="1134"/>
            <w:tcBorders>
              <w:top w:val="none" w:color="FFFFFF" w:sz="0"/>
              <w:left w:val="none" w:color="FFFFFF" w:sz="0"/>
              <w:bottom w:val="single" w:color="EDE7DD" w:sz="6"/>
              <w:right w:val="none" w:color="FFFFFF" w:sz="0"/>
            </w:tcBorders>
            <w:tcMar>
              <w:top w:type="dxa" w:w="45"/>
              <w:left w:type="dxa" w:w="113"/>
              <w:bottom w:type="dxa" w:w="45"/>
              <w:right w:type="dxa" w:w="113"/>
            </w:tcMar>
            <w:vAlign w:val="top"/>
          </w:tcPr>
          <w:p>
            <w:pPr>
              <w:keepNext w:val="false"/>
              <w:spacing w:after="0" w:before="0" w:line="245" w:lineRule="auto"/>
              <w:jc w:val="left"/>
            </w:pPr>
            <w:r>
              <w:rPr>
                <w:rFonts w:ascii="Manrope" w:cs="Manrope" w:eastAsia="Manrope" w:hAnsi="Manrope"/>
                <w:b w:val="false"/>
                <w:bCs w:val="false"/>
                <w:i/>
                <w:iCs/>
                <w:caps w:val="false"/>
                <w:color w:val="6A655C"/>
                <w:sz w:val="15"/>
                <w:szCs w:val="15"/>
              </w:rPr>
              <w:t xml:space="preserve">[Role]</w:t>
            </w:r>
          </w:p>
        </w:tc>
      </w:tr>
    </w:tbl>
    <w:p>
      <w:pPr>
        <w:keepNext w:val="false"/>
        <w:spacing w:after="0" w:before="0" w:line="90" w:lineRule="auto"/>
        <w:jc w:val="left"/>
      </w:pPr>
      <w:r>
        <w:rPr>
          <w:rFonts w:ascii="Manrope" w:cs="Manrope" w:eastAsia="Manrope" w:hAnsi="Manrope"/>
          <w:b w:val="false"/>
          <w:bCs w:val="false"/>
          <w:i w:val="false"/>
          <w:iCs w:val="false"/>
          <w:caps w:val="false"/>
          <w:color w:val="0E2830"/>
          <w:sz w:val="18"/>
          <w:szCs w:val="18"/>
        </w:rPr>
        <w:t xml:space="preserve"/>
      </w:r>
    </w:p>
    <w:p>
      <w:pPr>
        <w:keepNext/>
        <w:pageBreakBefore/>
        <w:spacing w:after="68" w:before="0" w:line="276" w:lineRule="auto"/>
        <w:jc w:val="left"/>
      </w:pPr>
      <w:r>
        <w:rPr>
          <w:rFonts w:ascii="Manrope" w:cs="Manrope" w:eastAsia="Manrope" w:hAnsi="Manrope"/>
          <w:b/>
          <w:bCs/>
          <w:i w:val="false"/>
          <w:iCs w:val="false"/>
          <w:caps w:val="false"/>
          <w:color w:val="F5931F"/>
          <w:sz w:val="40"/>
          <w:szCs w:val="40"/>
        </w:rPr>
        <w:t xml:space="preserve">04  </w:t>
      </w:r>
      <w:r>
        <w:rPr>
          <w:rFonts w:ascii="Manrope" w:cs="Manrope" w:eastAsia="Manrope" w:hAnsi="Manrope"/>
          <w:b/>
          <w:bCs/>
          <w:i w:val="false"/>
          <w:iCs w:val="false"/>
          <w:caps/>
          <w:color w:val="12313A"/>
          <w:spacing w:val="20"/>
          <w:sz w:val="17"/>
          <w:szCs w:val="17"/>
        </w:rPr>
        <w:t xml:space="preserve">IMPLEMENTATION AND USE OF FINDINGS</w:t>
      </w:r>
    </w:p>
    <w:p>
      <w:pPr>
        <w:keepNext/>
        <w:spacing w:after="113" w:before="0" w:line="270" w:lineRule="auto"/>
        <w:ind w:right="1134"/>
        <w:jc w:val="left"/>
      </w:pPr>
      <w:r>
        <w:rPr>
          <w:rFonts w:ascii="Manrope" w:cs="Manrope" w:eastAsia="Manrope" w:hAnsi="Manrope"/>
          <w:b/>
          <w:bCs/>
          <w:i w:val="false"/>
          <w:iCs w:val="false"/>
          <w:caps w:val="false"/>
          <w:color w:val="12313A"/>
          <w:sz w:val="19"/>
          <w:szCs w:val="19"/>
        </w:rPr>
        <w:t xml:space="preserve">A credible assessment needs a credible response plan.</w:t>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Roles and accountabilities</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89"/>
        <w:gridCol w:w="3515"/>
      </w:tblGrid>
      <w:tr>
        <w:trPr>
          <w:cantSplit/>
          <w:tblHeader/>
        </w:trPr>
        <w:tc>
          <w:tcPr>
            <w:tcW w:type="dxa" w:w="4989"/>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Responsibility</w:t>
            </w:r>
          </w:p>
        </w:tc>
        <w:tc>
          <w:tcPr>
            <w:tcW w:type="dxa" w:w="3515"/>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Proposed owner</w:t>
            </w:r>
          </w:p>
        </w:tc>
      </w:tr>
      <w:tr>
        <w:trPr>
          <w:cantSplit/>
          <w:tblHeader w:val="false"/>
        </w:trPr>
        <w:tc>
          <w:tcPr>
            <w:tcW w:type="dxa" w:w="4989"/>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Accept the service terms and complete the purchase</w:t>
            </w:r>
          </w:p>
        </w:tc>
        <w:tc>
          <w:tcPr>
            <w:tcW w:type="dxa" w:w="351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[Name and role]</w:t>
            </w:r>
          </w:p>
        </w:tc>
      </w:tr>
      <w:tr>
        <w:trPr>
          <w:cantSplit/>
          <w:tblHeader w:val="false"/>
        </w:trPr>
        <w:tc>
          <w:tcPr>
            <w:tcW w:type="dxa" w:w="4989"/>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Approve the participant list and group definitions</w:t>
            </w:r>
          </w:p>
        </w:tc>
        <w:tc>
          <w:tcPr>
            <w:tcW w:type="dxa" w:w="351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[Name and role]</w:t>
            </w:r>
          </w:p>
        </w:tc>
      </w:tr>
      <w:tr>
        <w:trPr>
          <w:cantSplit/>
          <w:tblHeader w:val="false"/>
        </w:trPr>
        <w:tc>
          <w:tcPr>
            <w:tcW w:type="dxa" w:w="4989"/>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Issue or coordinate participant communications</w:t>
            </w:r>
          </w:p>
        </w:tc>
        <w:tc>
          <w:tcPr>
            <w:tcW w:type="dxa" w:w="351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[Name and role]</w:t>
            </w:r>
          </w:p>
        </w:tc>
      </w:tr>
      <w:tr>
        <w:trPr>
          <w:cantSplit/>
          <w:tblHeader w:val="false"/>
        </w:trPr>
        <w:tc>
          <w:tcPr>
            <w:tcW w:type="dxa" w:w="4989"/>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Hold the report securely</w:t>
            </w:r>
          </w:p>
        </w:tc>
        <w:tc>
          <w:tcPr>
            <w:tcW w:type="dxa" w:w="351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[Name and role]</w:t>
            </w:r>
          </w:p>
        </w:tc>
      </w:tr>
      <w:tr>
        <w:trPr>
          <w:cantSplit/>
          <w:tblHeader w:val="false"/>
        </w:trPr>
        <w:tc>
          <w:tcPr>
            <w:tcW w:type="dxa" w:w="4989"/>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Lead the Board and management discussion</w:t>
            </w:r>
          </w:p>
        </w:tc>
        <w:tc>
          <w:tcPr>
            <w:tcW w:type="dxa" w:w="351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[Name and role / independent facilitator]</w:t>
            </w:r>
          </w:p>
        </w:tc>
      </w:tr>
      <w:tr>
        <w:trPr>
          <w:cantSplit/>
          <w:tblHeader w:val="false"/>
        </w:trPr>
        <w:tc>
          <w:tcPr>
            <w:tcW w:type="dxa" w:w="4989"/>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Communicate findings and next steps to participants</w:t>
            </w:r>
          </w:p>
        </w:tc>
        <w:tc>
          <w:tcPr>
            <w:tcW w:type="dxa" w:w="351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[Name and role]</w:t>
            </w:r>
          </w:p>
        </w:tc>
      </w:tr>
      <w:tr>
        <w:trPr>
          <w:cantSplit/>
          <w:tblHeader w:val="false"/>
        </w:trPr>
        <w:tc>
          <w:tcPr>
            <w:tcW w:type="dxa" w:w="4989"/>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Own agreed actions and progress reporting</w:t>
            </w:r>
          </w:p>
        </w:tc>
        <w:tc>
          <w:tcPr>
            <w:tcW w:type="dxa" w:w="351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[Name and role]</w:t>
            </w:r>
          </w:p>
        </w:tc>
      </w:tr>
    </w:tbl>
    <w:p>
      <w:pPr>
        <w:keepNext w:val="false"/>
        <w:spacing w:after="0" w:before="0" w:line="90" w:lineRule="auto"/>
        <w:jc w:val="left"/>
      </w:pPr>
      <w:r>
        <w:rPr>
          <w:rFonts w:ascii="Manrope" w:cs="Manrope" w:eastAsia="Manrope" w:hAnsi="Manrope"/>
          <w:b w:val="false"/>
          <w:bCs w:val="false"/>
          <w:i w:val="false"/>
          <w:iCs w:val="false"/>
          <w:caps w:val="false"/>
          <w:color w:val="0E2830"/>
          <w:sz w:val="18"/>
          <w:szCs w:val="18"/>
        </w:rPr>
        <w:t xml:space="preserve"/>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Perspective check</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8"/>
        <w:gridCol w:w="5896"/>
      </w:tblGrid>
      <w:tr>
        <w:trPr>
          <w:cantSplit/>
          <w:tblHeader/>
        </w:trPr>
        <w:tc>
          <w:tcPr>
            <w:tcW w:type="dxa" w:w="2608"/>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Perspective</w:t>
            </w:r>
          </w:p>
        </w:tc>
        <w:tc>
          <w:tcPr>
            <w:tcW w:type="dxa" w:w="5896"/>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Question to answer before launch</w:t>
            </w:r>
          </w:p>
        </w:tc>
      </w:tr>
      <w:tr>
        <w:trPr>
          <w:cantSplit/>
          <w:tblHeader w:val="false"/>
        </w:trPr>
        <w:tc>
          <w:tcPr>
            <w:tcW w:type="dxa" w:w="260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Governance</w:t>
            </w:r>
          </w:p>
        </w:tc>
        <w:tc>
          <w:tcPr>
            <w:tcW w:type="dxa" w:w="5896"/>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What decision will the Board make differently because it has this information?</w:t>
            </w:r>
          </w:p>
        </w:tc>
      </w:tr>
      <w:tr>
        <w:trPr>
          <w:cantSplit/>
          <w:tblHeader w:val="false"/>
        </w:trPr>
        <w:tc>
          <w:tcPr>
            <w:tcW w:type="dxa" w:w="260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Leadership</w:t>
            </w:r>
          </w:p>
        </w:tc>
        <w:tc>
          <w:tcPr>
            <w:tcW w:type="dxa" w:w="5896"/>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Is the executive team willing to test its assumptions and discuss findings it may disagree with?</w:t>
            </w:r>
          </w:p>
        </w:tc>
      </w:tr>
      <w:tr>
        <w:trPr>
          <w:cantSplit/>
          <w:tblHeader w:val="false"/>
        </w:trPr>
        <w:tc>
          <w:tcPr>
            <w:tcW w:type="dxa" w:w="260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Employees</w:t>
            </w:r>
          </w:p>
        </w:tc>
        <w:tc>
          <w:tcPr>
            <w:tcW w:type="dxa" w:w="5896"/>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Why should people answer honestly, and what will they hear back after they do?</w:t>
            </w:r>
          </w:p>
        </w:tc>
      </w:tr>
      <w:tr>
        <w:trPr>
          <w:cantSplit/>
          <w:tblHeader w:val="false"/>
        </w:trPr>
        <w:tc>
          <w:tcPr>
            <w:tcW w:type="dxa" w:w="260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Customers, community, whānau, or stakeholders</w:t>
            </w:r>
          </w:p>
        </w:tc>
        <w:tc>
          <w:tcPr>
            <w:tcW w:type="dxa" w:w="5896"/>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Whose experience sits outside the instrument and may need separate engagement?</w:t>
            </w:r>
          </w:p>
        </w:tc>
      </w:tr>
    </w:tbl>
    <w:p>
      <w:pPr>
        <w:keepNext w:val="false"/>
        <w:spacing w:after="0" w:before="0" w:line="90" w:lineRule="auto"/>
        <w:jc w:val="left"/>
      </w:pPr>
      <w:r>
        <w:rPr>
          <w:rFonts w:ascii="Manrope" w:cs="Manrope" w:eastAsia="Manrope" w:hAnsi="Manrope"/>
          <w:b w:val="false"/>
          <w:bCs w:val="false"/>
          <w:i w:val="false"/>
          <w:iCs w:val="false"/>
          <w:caps w:val="false"/>
          <w:color w:val="0E2830"/>
          <w:sz w:val="18"/>
          <w:szCs w:val="18"/>
        </w:rPr>
        <w:t xml:space="preserve"/>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How findings will be used</w:t>
      </w:r>
    </w:p>
    <w:p>
      <w:pPr>
        <w:pStyle w:val="ListParagraph"/>
        <w:keepNext/>
        <w:numPr>
          <w:ilvl w:val="0"/>
          <w:numId w:val="2"/>
        </w:numPr>
        <w:spacing w:after="45" w:before="0" w:line="270" w:lineRule="auto"/>
        <w:ind w:left="227" w:right="340" w:hanging="227"/>
        <w:jc w:val="left"/>
      </w:pPr>
      <w:r>
        <w:rPr>
          <w:rFonts w:ascii="Manrope" w:cs="Manrope" w:eastAsia="Manrope" w:hAnsi="Manrope"/>
          <w:b w:val="false"/>
          <w:bCs w:val="false"/>
          <w:i w:val="false"/>
          <w:iCs w:val="false"/>
          <w:caps w:val="false"/>
          <w:color w:val="0E2830"/>
          <w:sz w:val="17"/>
          <w:szCs w:val="17"/>
        </w:rPr>
        <w:t xml:space="preserve">The Board and executive team will review the report together and identify where additional evidence is required.</w:t>
      </w:r>
    </w:p>
    <w:p>
      <w:pPr>
        <w:pStyle w:val="ListParagraph"/>
        <w:keepNext/>
        <w:numPr>
          <w:ilvl w:val="0"/>
          <w:numId w:val="2"/>
        </w:numPr>
        <w:spacing w:after="45" w:before="0" w:line="270" w:lineRule="auto"/>
        <w:ind w:left="227" w:right="340" w:hanging="227"/>
        <w:jc w:val="left"/>
      </w:pPr>
      <w:r>
        <w:rPr>
          <w:rFonts w:ascii="Manrope" w:cs="Manrope" w:eastAsia="Manrope" w:hAnsi="Manrope"/>
          <w:b w:val="false"/>
          <w:bCs w:val="false"/>
          <w:i w:val="false"/>
          <w:iCs w:val="false"/>
          <w:caps w:val="false"/>
          <w:color w:val="0E2830"/>
          <w:sz w:val="17"/>
          <w:szCs w:val="17"/>
        </w:rPr>
        <w:t xml:space="preserve">Material perception gaps will be translated into questions for management, not treated as verdicts about individuals.</w:t>
      </w:r>
    </w:p>
    <w:p>
      <w:pPr>
        <w:pStyle w:val="ListParagraph"/>
        <w:keepNext/>
        <w:numPr>
          <w:ilvl w:val="0"/>
          <w:numId w:val="2"/>
        </w:numPr>
        <w:spacing w:after="45" w:before="0" w:line="270" w:lineRule="auto"/>
        <w:ind w:left="227" w:right="340" w:hanging="227"/>
        <w:jc w:val="left"/>
      </w:pPr>
      <w:r>
        <w:rPr>
          <w:rFonts w:ascii="Manrope" w:cs="Manrope" w:eastAsia="Manrope" w:hAnsi="Manrope"/>
          <w:b w:val="false"/>
          <w:bCs w:val="false"/>
          <w:i w:val="false"/>
          <w:iCs w:val="false"/>
          <w:caps w:val="false"/>
          <w:color w:val="0E2830"/>
          <w:sz w:val="17"/>
          <w:szCs w:val="17"/>
        </w:rPr>
        <w:t xml:space="preserve">The organisation will select no more than [three] priority actions, each with an owner, measure, and review date.</w:t>
      </w:r>
    </w:p>
    <w:p>
      <w:pPr>
        <w:pStyle w:val="ListParagraph"/>
        <w:keepNext/>
        <w:numPr>
          <w:ilvl w:val="0"/>
          <w:numId w:val="2"/>
        </w:numPr>
        <w:spacing w:after="45" w:before="0" w:line="270" w:lineRule="auto"/>
        <w:ind w:left="227" w:right="340" w:hanging="227"/>
        <w:jc w:val="left"/>
      </w:pPr>
      <w:r>
        <w:rPr>
          <w:rFonts w:ascii="Manrope" w:cs="Manrope" w:eastAsia="Manrope" w:hAnsi="Manrope"/>
          <w:b w:val="false"/>
          <w:bCs w:val="false"/>
          <w:i w:val="false"/>
          <w:iCs w:val="false"/>
          <w:caps w:val="false"/>
          <w:color w:val="0E2830"/>
          <w:sz w:val="17"/>
          <w:szCs w:val="17"/>
        </w:rPr>
        <w:t xml:space="preserve">Participants will receive a concise summary of what was heard, what will happen next, and what will not be pursued.</w:t>
      </w:r>
    </w:p>
    <w:p>
      <w:pPr>
        <w:pStyle w:val="ListParagraph"/>
        <w:keepNext w:val="false"/>
        <w:numPr>
          <w:ilvl w:val="0"/>
          <w:numId w:val="2"/>
        </w:numPr>
        <w:spacing w:after="45" w:before="0" w:line="270" w:lineRule="auto"/>
        <w:ind w:left="227" w:right="340" w:hanging="227"/>
        <w:jc w:val="left"/>
      </w:pPr>
      <w:r>
        <w:rPr>
          <w:rFonts w:ascii="Manrope" w:cs="Manrope" w:eastAsia="Manrope" w:hAnsi="Manrope"/>
          <w:b w:val="false"/>
          <w:bCs w:val="false"/>
          <w:i w:val="false"/>
          <w:iCs w:val="false"/>
          <w:caps w:val="false"/>
          <w:color w:val="0E2830"/>
          <w:sz w:val="17"/>
          <w:szCs w:val="17"/>
        </w:rPr>
        <w:t xml:space="preserve">Any proposal for a deeper diagnostic, facilitation, or transformation support will return as a separate decision with scope and cost.</w:t>
      </w:r>
    </w:p>
    <w:p>
      <w:pPr>
        <w:keepNext w:val="false"/>
        <w:spacing w:after="0" w:before="0" w:line="70" w:lineRule="auto"/>
        <w:jc w:val="left"/>
      </w:pPr>
      <w:r>
        <w:rPr>
          <w:rFonts w:ascii="Manrope" w:cs="Manrope" w:eastAsia="Manrope" w:hAnsi="Manrope"/>
          <w:b w:val="false"/>
          <w:bCs w:val="false"/>
          <w:i w:val="false"/>
          <w:iCs w:val="false"/>
          <w:caps w:val="false"/>
          <w:color w:val="0E2830"/>
          <w:sz w:val="18"/>
          <w:szCs w:val="18"/>
        </w:rPr>
        <w:t xml:space="preserve"/>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Success measures</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48"/>
        <w:gridCol w:w="3515"/>
        <w:gridCol w:w="2041"/>
      </w:tblGrid>
      <w:tr>
        <w:trPr>
          <w:cantSplit/>
          <w:tblHeader/>
        </w:trPr>
        <w:tc>
          <w:tcPr>
            <w:tcW w:type="dxa" w:w="2948"/>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Measure</w:t>
            </w:r>
          </w:p>
        </w:tc>
        <w:tc>
          <w:tcPr>
            <w:tcW w:type="dxa" w:w="3515"/>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Target</w:t>
            </w:r>
          </w:p>
        </w:tc>
        <w:tc>
          <w:tcPr>
            <w:tcW w:type="dxa" w:w="2041"/>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Review point</w:t>
            </w:r>
          </w:p>
        </w:tc>
      </w:tr>
      <w:tr>
        <w:trPr>
          <w:cantSplit/>
          <w:tblHeader w:val="false"/>
        </w:trPr>
        <w:tc>
          <w:tcPr>
            <w:tcW w:type="dxa" w:w="294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Participation across all three groups</w:t>
            </w:r>
          </w:p>
        </w:tc>
        <w:tc>
          <w:tcPr>
            <w:tcW w:type="dxa" w:w="351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[Target number or percentage]</w:t>
            </w:r>
          </w:p>
        </w:tc>
        <w:tc>
          <w:tcPr>
            <w:tcW w:type="dxa" w:w="2041"/>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At close</w:t>
            </w:r>
          </w:p>
        </w:tc>
      </w:tr>
      <w:tr>
        <w:trPr>
          <w:cantSplit/>
          <w:tblHeader w:val="false"/>
        </w:trPr>
        <w:tc>
          <w:tcPr>
            <w:tcW w:type="dxa" w:w="294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Board and executive review completed</w:t>
            </w:r>
          </w:p>
        </w:tc>
        <w:tc>
          <w:tcPr>
            <w:tcW w:type="dxa" w:w="351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Within [number] working days</w:t>
            </w:r>
          </w:p>
        </w:tc>
        <w:tc>
          <w:tcPr>
            <w:tcW w:type="dxa" w:w="2041"/>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After report</w:t>
            </w:r>
          </w:p>
        </w:tc>
      </w:tr>
      <w:tr>
        <w:trPr>
          <w:cantSplit/>
          <w:tblHeader w:val="false"/>
        </w:trPr>
        <w:tc>
          <w:tcPr>
            <w:tcW w:type="dxa" w:w="294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Findings shared with participants</w:t>
            </w:r>
          </w:p>
        </w:tc>
        <w:tc>
          <w:tcPr>
            <w:tcW w:type="dxa" w:w="351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By [date]</w:t>
            </w:r>
          </w:p>
        </w:tc>
        <w:tc>
          <w:tcPr>
            <w:tcW w:type="dxa" w:w="2041"/>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After review</w:t>
            </w:r>
          </w:p>
        </w:tc>
      </w:tr>
      <w:tr>
        <w:trPr>
          <w:cantSplit/>
          <w:tblHeader w:val="false"/>
        </w:trPr>
        <w:tc>
          <w:tcPr>
            <w:tcW w:type="dxa" w:w="294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Priority actions assigned</w:t>
            </w:r>
          </w:p>
        </w:tc>
        <w:tc>
          <w:tcPr>
            <w:tcW w:type="dxa" w:w="351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No more than [three], each with an owner</w:t>
            </w:r>
          </w:p>
        </w:tc>
        <w:tc>
          <w:tcPr>
            <w:tcW w:type="dxa" w:w="2041"/>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Within [number] days</w:t>
            </w:r>
          </w:p>
        </w:tc>
      </w:tr>
      <w:tr>
        <w:trPr>
          <w:cantSplit/>
          <w:tblHeader w:val="false"/>
        </w:trPr>
        <w:tc>
          <w:tcPr>
            <w:tcW w:type="dxa" w:w="2948"/>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bCs/>
                <w:i w:val="false"/>
                <w:iCs w:val="false"/>
                <w:caps w:val="false"/>
                <w:color w:val="12313A"/>
                <w:sz w:val="16"/>
                <w:szCs w:val="16"/>
              </w:rPr>
              <w:t xml:space="preserve">Progress reviewed</w:t>
            </w:r>
          </w:p>
        </w:tc>
        <w:tc>
          <w:tcPr>
            <w:tcW w:type="dxa" w:w="3515"/>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Evidence of movement or a clear reason to change course</w:t>
            </w:r>
          </w:p>
        </w:tc>
        <w:tc>
          <w:tcPr>
            <w:tcW w:type="dxa" w:w="2041"/>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[Date]</w:t>
            </w:r>
          </w:p>
        </w:tc>
      </w:tr>
    </w:tbl>
    <w:p>
      <w:pPr>
        <w:keepNext w:val="false"/>
        <w:spacing w:after="0" w:before="0" w:line="90" w:lineRule="auto"/>
        <w:jc w:val="left"/>
      </w:pPr>
      <w:r>
        <w:rPr>
          <w:rFonts w:ascii="Manrope" w:cs="Manrope" w:eastAsia="Manrope" w:hAnsi="Manrope"/>
          <w:b w:val="false"/>
          <w:bCs w:val="false"/>
          <w:i w:val="false"/>
          <w:iCs w:val="false"/>
          <w:caps w:val="false"/>
          <w:color w:val="0E2830"/>
          <w:sz w:val="18"/>
          <w:szCs w:val="18"/>
        </w:rPr>
        <w:t xml:space="preserve"/>
      </w:r>
    </w:p>
    <w:p>
      <w:pPr>
        <w:keepNext/>
        <w:pageBreakBefore/>
        <w:spacing w:after="68" w:before="0" w:line="276" w:lineRule="auto"/>
        <w:jc w:val="left"/>
      </w:pPr>
      <w:r>
        <w:rPr>
          <w:rFonts w:ascii="Manrope" w:cs="Manrope" w:eastAsia="Manrope" w:hAnsi="Manrope"/>
          <w:b/>
          <w:bCs/>
          <w:i w:val="false"/>
          <w:iCs w:val="false"/>
          <w:caps w:val="false"/>
          <w:color w:val="F5931F"/>
          <w:sz w:val="40"/>
          <w:szCs w:val="40"/>
        </w:rPr>
        <w:t xml:space="preserve">05  </w:t>
      </w:r>
      <w:r>
        <w:rPr>
          <w:rFonts w:ascii="Manrope" w:cs="Manrope" w:eastAsia="Manrope" w:hAnsi="Manrope"/>
          <w:b/>
          <w:bCs/>
          <w:i w:val="false"/>
          <w:iCs w:val="false"/>
          <w:caps/>
          <w:color w:val="12313A"/>
          <w:spacing w:val="20"/>
          <w:sz w:val="17"/>
          <w:szCs w:val="17"/>
        </w:rPr>
        <w:t xml:space="preserve">SUPPORTING MATERIAL AND FINAL CHECKS</w:t>
      </w:r>
    </w:p>
    <w:p>
      <w:pPr>
        <w:keepNext/>
        <w:spacing w:after="113" w:before="0" w:line="270" w:lineRule="auto"/>
        <w:ind w:right="1134"/>
        <w:jc w:val="left"/>
      </w:pPr>
      <w:r>
        <w:rPr>
          <w:rFonts w:ascii="Manrope" w:cs="Manrope" w:eastAsia="Manrope" w:hAnsi="Manrope"/>
          <w:b/>
          <w:bCs/>
          <w:i w:val="false"/>
          <w:iCs w:val="false"/>
          <w:caps w:val="false"/>
          <w:color w:val="12313A"/>
          <w:sz w:val="19"/>
          <w:szCs w:val="19"/>
        </w:rPr>
        <w:t xml:space="preserve">Attach only what the decision maker needs to reach a sound decision.</w:t>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Recommended attachments</w:t>
      </w:r>
    </w:p>
    <w:p>
      <w:pPr>
        <w:pStyle w:val="ListParagraph"/>
        <w:keepNext w:val="false"/>
        <w:numPr>
          <w:ilvl w:val="0"/>
          <w:numId w:val="2"/>
        </w:numPr>
        <w:spacing w:after="45" w:before="0" w:line="270" w:lineRule="auto"/>
        <w:ind w:left="227" w:right="340" w:hanging="227"/>
        <w:jc w:val="left"/>
      </w:pPr>
      <w:hyperlink w:history="1" r:id="rIdmvd76fqx8_zvcivrtsysf">
        <w:r>
          <w:rPr>
            <w:rFonts w:ascii="Manrope" w:cs="Manrope" w:eastAsia="Manrope" w:hAnsi="Manrope"/>
            <w:b w:val="false"/>
            <w:bCs w:val="false"/>
            <w:i w:val="false"/>
            <w:iCs w:val="false"/>
            <w:caps w:val="false"/>
            <w:color w:val="12313A"/>
            <w:sz w:val="17"/>
            <w:szCs w:val="17"/>
            <w:u w:val="single"/>
          </w:rPr>
          <w:t xml:space="preserve">Clairsyn Threshold one page overview</w:t>
        </w:r>
      </w:hyperlink>
    </w:p>
    <w:p>
      <w:pPr>
        <w:pStyle w:val="ListParagraph"/>
        <w:keepNext w:val="false"/>
        <w:numPr>
          <w:ilvl w:val="0"/>
          <w:numId w:val="2"/>
        </w:numPr>
        <w:spacing w:after="45" w:before="0" w:line="270" w:lineRule="auto"/>
        <w:ind w:left="227" w:right="340" w:hanging="227"/>
        <w:jc w:val="left"/>
      </w:pPr>
      <w:hyperlink w:history="1" r:id="rIdkaynj3fzm6lpdrwyvzm9d">
        <w:r>
          <w:rPr>
            <w:rFonts w:ascii="Manrope" w:cs="Manrope" w:eastAsia="Manrope" w:hAnsi="Manrope"/>
            <w:b w:val="false"/>
            <w:bCs w:val="false"/>
            <w:i w:val="false"/>
            <w:iCs w:val="false"/>
            <w:caps w:val="false"/>
            <w:color w:val="12313A"/>
            <w:sz w:val="17"/>
            <w:szCs w:val="17"/>
            <w:u w:val="single"/>
          </w:rPr>
          <w:t xml:space="preserve">Clairsyn Threshold sample report</w:t>
        </w:r>
      </w:hyperlink>
    </w:p>
    <w:p>
      <w:pPr>
        <w:pStyle w:val="ListParagraph"/>
        <w:keepNext w:val="false"/>
        <w:numPr>
          <w:ilvl w:val="0"/>
          <w:numId w:val="2"/>
        </w:numPr>
        <w:spacing w:after="45" w:before="0" w:line="270" w:lineRule="auto"/>
        <w:ind w:left="227" w:right="340" w:hanging="227"/>
        <w:jc w:val="left"/>
      </w:pPr>
      <w:hyperlink w:history="1" r:id="rIdnfxgijuyidxx0ygzjdsl7">
        <w:r>
          <w:rPr>
            <w:rFonts w:ascii="Manrope" w:cs="Manrope" w:eastAsia="Manrope" w:hAnsi="Manrope"/>
            <w:b w:val="false"/>
            <w:bCs w:val="false"/>
            <w:i w:val="false"/>
            <w:iCs w:val="false"/>
            <w:caps w:val="false"/>
            <w:color w:val="12313A"/>
            <w:sz w:val="17"/>
            <w:szCs w:val="17"/>
            <w:u w:val="single"/>
          </w:rPr>
          <w:t xml:space="preserve">Methodology and scoring note</w:t>
        </w:r>
      </w:hyperlink>
    </w:p>
    <w:p>
      <w:pPr>
        <w:pStyle w:val="ListParagraph"/>
        <w:keepNext w:val="false"/>
        <w:numPr>
          <w:ilvl w:val="0"/>
          <w:numId w:val="2"/>
        </w:numPr>
        <w:spacing w:after="45" w:before="0" w:line="270" w:lineRule="auto"/>
        <w:ind w:left="227" w:right="340" w:hanging="227"/>
        <w:jc w:val="left"/>
      </w:pPr>
      <w:hyperlink w:history="1" r:id="rIda2i8iwfbykwkx2p49tczv">
        <w:r>
          <w:rPr>
            <w:rFonts w:ascii="Manrope" w:cs="Manrope" w:eastAsia="Manrope" w:hAnsi="Manrope"/>
            <w:b w:val="false"/>
            <w:bCs w:val="false"/>
            <w:i w:val="false"/>
            <w:iCs w:val="false"/>
            <w:caps w:val="false"/>
            <w:color w:val="12313A"/>
            <w:sz w:val="17"/>
            <w:szCs w:val="17"/>
            <w:u w:val="single"/>
          </w:rPr>
          <w:t xml:space="preserve">Comparison with an engagement survey</w:t>
        </w:r>
      </w:hyperlink>
    </w:p>
    <w:p>
      <w:pPr>
        <w:pStyle w:val="ListParagraph"/>
        <w:keepNext w:val="false"/>
        <w:numPr>
          <w:ilvl w:val="0"/>
          <w:numId w:val="2"/>
        </w:numPr>
        <w:spacing w:after="45" w:before="0" w:line="270" w:lineRule="auto"/>
        <w:ind w:left="227" w:right="340" w:hanging="227"/>
        <w:jc w:val="left"/>
      </w:pPr>
      <w:hyperlink w:history="1" r:id="rIdzorxoqf2vtpvws081ppdt">
        <w:r>
          <w:rPr>
            <w:rFonts w:ascii="Manrope" w:cs="Manrope" w:eastAsia="Manrope" w:hAnsi="Manrope"/>
            <w:b w:val="false"/>
            <w:bCs w:val="false"/>
            <w:i w:val="false"/>
            <w:iCs w:val="false"/>
            <w:caps w:val="false"/>
            <w:color w:val="12313A"/>
            <w:sz w:val="17"/>
            <w:szCs w:val="17"/>
            <w:u w:val="single"/>
          </w:rPr>
          <w:t xml:space="preserve">Information for participants</w:t>
        </w:r>
      </w:hyperlink>
    </w:p>
    <w:p>
      <w:pPr>
        <w:pStyle w:val="ListParagraph"/>
        <w:keepNext w:val="false"/>
        <w:numPr>
          <w:ilvl w:val="0"/>
          <w:numId w:val="2"/>
        </w:numPr>
        <w:spacing w:after="45" w:before="0" w:line="270" w:lineRule="auto"/>
        <w:ind w:left="227" w:right="340" w:hanging="227"/>
        <w:jc w:val="left"/>
      </w:pPr>
      <w:hyperlink w:history="1" r:id="rIdiwbdowaxscfjqhsuxs5tl">
        <w:r>
          <w:rPr>
            <w:rFonts w:ascii="Manrope" w:cs="Manrope" w:eastAsia="Manrope" w:hAnsi="Manrope"/>
            <w:b w:val="false"/>
            <w:bCs w:val="false"/>
            <w:i w:val="false"/>
            <w:iCs w:val="false"/>
            <w:caps w:val="false"/>
            <w:color w:val="12313A"/>
            <w:sz w:val="17"/>
            <w:szCs w:val="17"/>
            <w:u w:val="single"/>
          </w:rPr>
          <w:t xml:space="preserve">Clairsyn privacy policy</w:t>
        </w:r>
      </w:hyperlink>
    </w:p>
    <w:p>
      <w:pPr>
        <w:pStyle w:val="ListParagraph"/>
        <w:keepNext w:val="false"/>
        <w:numPr>
          <w:ilvl w:val="0"/>
          <w:numId w:val="2"/>
        </w:numPr>
        <w:spacing w:after="45" w:before="0" w:line="270" w:lineRule="auto"/>
        <w:ind w:left="227" w:right="340" w:hanging="227"/>
        <w:jc w:val="left"/>
      </w:pPr>
      <w:hyperlink w:history="1" r:id="rIdmrpwbxupwrw6plmuxrrfy">
        <w:r>
          <w:rPr>
            <w:rFonts w:ascii="Manrope" w:cs="Manrope" w:eastAsia="Manrope" w:hAnsi="Manrope"/>
            <w:b w:val="false"/>
            <w:bCs w:val="false"/>
            <w:i w:val="false"/>
            <w:iCs w:val="false"/>
            <w:caps w:val="false"/>
            <w:color w:val="12313A"/>
            <w:sz w:val="17"/>
            <w:szCs w:val="17"/>
            <w:u w:val="single"/>
          </w:rPr>
          <w:t xml:space="preserve">Clairsyn terms of service</w:t>
        </w:r>
      </w:hyperlink>
    </w:p>
    <w:p>
      <w:pPr>
        <w:keepNext w:val="false"/>
        <w:spacing w:after="0" w:before="0" w:line="70" w:lineRule="auto"/>
        <w:jc w:val="left"/>
      </w:pPr>
      <w:r>
        <w:rPr>
          <w:rFonts w:ascii="Manrope" w:cs="Manrope" w:eastAsia="Manrope" w:hAnsi="Manrope"/>
          <w:b w:val="false"/>
          <w:bCs w:val="false"/>
          <w:i w:val="false"/>
          <w:iCs w:val="false"/>
          <w:caps w:val="false"/>
          <w:color w:val="0E2830"/>
          <w:sz w:val="18"/>
          <w:szCs w:val="18"/>
        </w:rPr>
        <w:t xml:space="preserve"/>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Before submission</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61"/>
        <w:gridCol w:w="7143"/>
      </w:tblGrid>
      <w:tr>
        <w:trPr>
          <w:cantSplit/>
          <w:tblHeader/>
        </w:trPr>
        <w:tc>
          <w:tcPr>
            <w:tcW w:type="dxa" w:w="1361"/>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Complete</w:t>
            </w:r>
          </w:p>
        </w:tc>
        <w:tc>
          <w:tcPr>
            <w:tcW w:type="dxa" w:w="7143"/>
            <w:tcBorders>
              <w:top w:val="none" w:color="FFFFFF" w:sz="0"/>
              <w:left w:val="none" w:color="FFFFFF" w:sz="0"/>
              <w:bottom w:val="none" w:color="FFFFFF" w:sz="0"/>
              <w:right w:val="none" w:color="FFFFFF" w:sz="0"/>
            </w:tcBorders>
            <w:shd w:fill="12313A" w:color="auto" w:val="clear"/>
            <w:tcMar>
              <w:top w:type="dxa" w:w="74"/>
              <w:left w:type="dxa" w:w="125"/>
              <w:bottom w:type="dxa" w:w="74"/>
              <w:right w:type="dxa" w:w="125"/>
            </w:tcMar>
            <w:vAlign w:val="center"/>
          </w:tcPr>
          <w:p>
            <w:pPr>
              <w:keepNext w:val="false"/>
              <w:spacing w:after="0" w:before="0" w:line="276" w:lineRule="auto"/>
              <w:jc w:val="left"/>
            </w:pPr>
            <w:r>
              <w:rPr>
                <w:rFonts w:ascii="Manrope" w:cs="Manrope" w:eastAsia="Manrope" w:hAnsi="Manrope"/>
                <w:b/>
                <w:bCs/>
                <w:i w:val="false"/>
                <w:iCs w:val="false"/>
                <w:caps/>
                <w:color w:val="FAF9F6"/>
                <w:spacing w:val="12"/>
                <w:sz w:val="15"/>
                <w:szCs w:val="15"/>
              </w:rPr>
              <w:t xml:space="preserve">Check</w:t>
            </w:r>
          </w:p>
        </w:tc>
      </w:tr>
      <w:tr>
        <w:trPr>
          <w:cantSplit/>
          <w:tblHeader w:val="false"/>
        </w:trPr>
        <w:tc>
          <w:tcPr>
            <w:tcW w:type="dxa" w:w="1361"/>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[Yes / No]</w:t>
            </w:r>
          </w:p>
        </w:tc>
        <w:tc>
          <w:tcPr>
            <w:tcW w:type="dxa" w:w="7143"/>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Every bracketed field has been completed or deleted.</w:t>
            </w:r>
          </w:p>
        </w:tc>
      </w:tr>
      <w:tr>
        <w:trPr>
          <w:cantSplit/>
          <w:tblHeader w:val="false"/>
        </w:trPr>
        <w:tc>
          <w:tcPr>
            <w:tcW w:type="dxa" w:w="1361"/>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[Yes / No]</w:t>
            </w:r>
          </w:p>
        </w:tc>
        <w:tc>
          <w:tcPr>
            <w:tcW w:type="dxa" w:w="7143"/>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The selected tier can support the intended participant mix.</w:t>
            </w:r>
          </w:p>
        </w:tc>
      </w:tr>
      <w:tr>
        <w:trPr>
          <w:cantSplit/>
          <w:tblHeader w:val="false"/>
        </w:trPr>
        <w:tc>
          <w:tcPr>
            <w:tcW w:type="dxa" w:w="1361"/>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[Yes / No]</w:t>
            </w:r>
          </w:p>
        </w:tc>
        <w:tc>
          <w:tcPr>
            <w:tcW w:type="dxa" w:w="7143"/>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The current price, timing, privacy policy, and service terms have been checked.</w:t>
            </w:r>
          </w:p>
        </w:tc>
      </w:tr>
      <w:tr>
        <w:trPr>
          <w:cantSplit/>
          <w:tblHeader w:val="false"/>
        </w:trPr>
        <w:tc>
          <w:tcPr>
            <w:tcW w:type="dxa" w:w="1361"/>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[Yes / No]</w:t>
            </w:r>
          </w:p>
        </w:tc>
        <w:tc>
          <w:tcPr>
            <w:tcW w:type="dxa" w:w="7143"/>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The privacy ready check records whether internal approval is required and its status.</w:t>
            </w:r>
          </w:p>
        </w:tc>
      </w:tr>
      <w:tr>
        <w:trPr>
          <w:cantSplit/>
          <w:tblHeader w:val="false"/>
        </w:trPr>
        <w:tc>
          <w:tcPr>
            <w:tcW w:type="dxa" w:w="1361"/>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[Yes / No]</w:t>
            </w:r>
          </w:p>
        </w:tc>
        <w:tc>
          <w:tcPr>
            <w:tcW w:type="dxa" w:w="7143"/>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A named person owns participant communication and report handling.</w:t>
            </w:r>
          </w:p>
        </w:tc>
      </w:tr>
      <w:tr>
        <w:trPr>
          <w:cantSplit/>
          <w:tblHeader w:val="false"/>
        </w:trPr>
        <w:tc>
          <w:tcPr>
            <w:tcW w:type="dxa" w:w="1361"/>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[Yes / No]</w:t>
            </w:r>
          </w:p>
        </w:tc>
        <w:tc>
          <w:tcPr>
            <w:tcW w:type="dxa" w:w="7143"/>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A review date is booked and participants will hear what happens next.</w:t>
            </w:r>
          </w:p>
        </w:tc>
      </w:tr>
      <w:tr>
        <w:trPr>
          <w:cantSplit/>
          <w:tblHeader w:val="false"/>
        </w:trPr>
        <w:tc>
          <w:tcPr>
            <w:tcW w:type="dxa" w:w="1361"/>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iCs/>
                <w:caps w:val="false"/>
                <w:color w:val="6A655C"/>
                <w:sz w:val="16"/>
                <w:szCs w:val="16"/>
              </w:rPr>
              <w:t xml:space="preserve">[Yes / No]</w:t>
            </w:r>
          </w:p>
        </w:tc>
        <w:tc>
          <w:tcPr>
            <w:tcW w:type="dxa" w:w="7143"/>
            <w:tcBorders>
              <w:top w:val="none" w:color="FFFFFF" w:sz="0"/>
              <w:left w:val="none" w:color="FFFFFF" w:sz="0"/>
              <w:bottom w:val="single" w:color="EDE7DD" w:sz="6"/>
              <w:right w:val="none" w:color="FFFFFF" w:sz="0"/>
            </w:tcBorders>
            <w:tcMar>
              <w:top w:type="dxa" w:w="57"/>
              <w:left w:type="dxa" w:w="113"/>
              <w:bottom w:type="dxa" w:w="57"/>
              <w:right w:type="dxa" w:w="113"/>
            </w:tcMar>
            <w:vAlign w:val="top"/>
          </w:tcPr>
          <w:p>
            <w:pPr>
              <w:keepNext w:val="false"/>
              <w:spacing w:after="0" w:before="0" w:line="255" w:lineRule="auto"/>
              <w:jc w:val="left"/>
            </w:pPr>
            <w:r>
              <w:rPr>
                <w:rFonts w:ascii="Manrope" w:cs="Manrope" w:eastAsia="Manrope" w:hAnsi="Manrope"/>
                <w:b w:val="false"/>
                <w:bCs w:val="false"/>
                <w:i w:val="false"/>
                <w:iCs w:val="false"/>
                <w:caps w:val="false"/>
                <w:color w:val="0E2830"/>
                <w:sz w:val="16"/>
                <w:szCs w:val="16"/>
              </w:rPr>
              <w:t xml:space="preserve">The cover guidance page will be removed before the paper enters the board pack.</w:t>
            </w:r>
          </w:p>
        </w:tc>
      </w:tr>
    </w:tbl>
    <w:p>
      <w:pPr>
        <w:keepNext w:val="false"/>
        <w:spacing w:after="0" w:before="0" w:line="90" w:lineRule="auto"/>
        <w:jc w:val="left"/>
      </w:pPr>
      <w:r>
        <w:rPr>
          <w:rFonts w:ascii="Manrope" w:cs="Manrope" w:eastAsia="Manrope" w:hAnsi="Manrope"/>
          <w:b w:val="false"/>
          <w:bCs w:val="false"/>
          <w:i w:val="false"/>
          <w:iCs w:val="false"/>
          <w:caps w:val="false"/>
          <w:color w:val="0E2830"/>
          <w:sz w:val="18"/>
          <w:szCs w:val="18"/>
        </w:rPr>
        <w:t xml:space="preserve"/>
      </w:r>
    </w:p>
    <w:p>
      <w:pPr>
        <w:keepNext/>
        <w:pBdr>
          <w:bottom w:val="single" w:color="F5931F" w:sz="12" w:space="1"/>
        </w:pBdr>
        <w:spacing w:after="62" w:before="125" w:line="276" w:lineRule="auto"/>
        <w:jc w:val="left"/>
      </w:pPr>
      <w:r>
        <w:rPr>
          <w:rFonts w:ascii="Manrope" w:cs="Manrope" w:eastAsia="Manrope" w:hAnsi="Manrope"/>
          <w:b/>
          <w:bCs/>
          <w:i w:val="false"/>
          <w:iCs w:val="false"/>
          <w:caps w:val="false"/>
          <w:color w:val="0E2830"/>
          <w:sz w:val="20"/>
          <w:szCs w:val="20"/>
        </w:rPr>
        <w:t xml:space="preserve">Final proposed resolutions</w:t>
      </w:r>
    </w:p>
    <w:p>
      <w:pPr>
        <w:keepNext/>
        <w:spacing w:after="68" w:before="113" w:line="276" w:lineRule="auto"/>
        <w:jc w:val="left"/>
      </w:pPr>
      <w:r>
        <w:rPr>
          <w:rFonts w:ascii="Manrope" w:cs="Manrope" w:eastAsia="Manrope" w:hAnsi="Manrope"/>
          <w:b/>
          <w:bCs/>
          <w:i w:val="false"/>
          <w:iCs w:val="false"/>
          <w:caps w:val="false"/>
          <w:color w:val="12313A"/>
          <w:sz w:val="18"/>
          <w:szCs w:val="18"/>
        </w:rPr>
        <w:t xml:space="preserve">The Board resolves to</w:t>
      </w:r>
    </w:p>
    <w:p>
      <w:pPr>
        <w:keepNext w:val="false"/>
        <w:spacing w:after="102" w:before="0" w:line="275" w:lineRule="auto"/>
        <w:ind w:right="340"/>
        <w:jc w:val="left"/>
      </w:pPr>
      <w:r>
        <w:rPr>
          <w:rFonts w:ascii="Manrope" w:cs="Manrope" w:eastAsia="Manrope" w:hAnsi="Manrope"/>
          <w:b w:val="false"/>
          <w:bCs w:val="false"/>
          <w:i w:val="false"/>
          <w:iCs w:val="false"/>
          <w:caps w:val="false"/>
          <w:color w:val="0E2830"/>
          <w:sz w:val="17"/>
          <w:szCs w:val="17"/>
        </w:rPr>
        <w:t xml:space="preserve">Approve commissioning [Threshold tier] at a total purchase price of USD $[amount]; authorise [role] to complete the purchase and confirm the participant scope; note the stated limitations of the assessment; and require management to return with findings, agreed actions, and a participant communication plan by [date].</w:t>
      </w:r>
    </w:p>
    <w:p>
      <w:pPr>
        <w:keepNext/>
        <w:spacing w:after="68" w:before="113" w:line="276" w:lineRule="auto"/>
        <w:jc w:val="left"/>
      </w:pPr>
      <w:r>
        <w:rPr>
          <w:rFonts w:ascii="Manrope" w:cs="Manrope" w:eastAsia="Manrope" w:hAnsi="Manrope"/>
          <w:b/>
          <w:bCs/>
          <w:i w:val="false"/>
          <w:iCs w:val="false"/>
          <w:caps w:val="false"/>
          <w:color w:val="12313A"/>
          <w:sz w:val="18"/>
          <w:szCs w:val="18"/>
        </w:rPr>
        <w:t xml:space="preserve">Document owner note</w:t>
      </w:r>
    </w:p>
    <w:p>
      <w:pPr>
        <w:keepNext w:val="false"/>
        <w:spacing w:after="102" w:before="0" w:line="275" w:lineRule="auto"/>
        <w:ind w:right="340"/>
        <w:jc w:val="left"/>
      </w:pPr>
      <w:r>
        <w:rPr>
          <w:rFonts w:ascii="Manrope" w:cs="Manrope" w:eastAsia="Manrope" w:hAnsi="Manrope"/>
          <w:b w:val="false"/>
          <w:bCs w:val="false"/>
          <w:i w:val="false"/>
          <w:iCs w:val="false"/>
          <w:caps w:val="false"/>
          <w:color w:val="0E2830"/>
          <w:sz w:val="17"/>
          <w:szCs w:val="17"/>
        </w:rPr>
        <w:t xml:space="preserve">Delete the cover guidance page and all remaining instructional text before circulation. Retain the limitations, privacy checks, risks, and participant feedback commitment unless the Board has explicitly considered an alternative.</w:t>
      </w:r>
    </w:p>
    <w:p>
      <w:pPr>
        <w:keepNext w:val="false"/>
        <w:spacing w:after="68" w:before="340" w:line="276" w:lineRule="auto"/>
        <w:jc w:val="left"/>
      </w:pPr>
      <w:r>
        <w:rPr>
          <w:rFonts w:ascii="Manrope" w:cs="Manrope" w:eastAsia="Manrope" w:hAnsi="Manrope"/>
          <w:b/>
          <w:bCs/>
          <w:i w:val="false"/>
          <w:iCs w:val="false"/>
          <w:caps w:val="false"/>
          <w:color w:val="12313A"/>
          <w:sz w:val="21"/>
          <w:szCs w:val="21"/>
        </w:rPr>
        <w:t xml:space="preserve">Different perspectives. One clear picture.</w:t>
      </w:r>
    </w:p>
    <w:p>
      <w:pPr>
        <w:keepNext w:val="false"/>
        <w:spacing w:after="102" w:before="0" w:line="275" w:lineRule="auto"/>
        <w:ind w:right="340"/>
        <w:jc w:val="left"/>
      </w:pPr>
      <w:hyperlink w:history="1" r:id="rIdzsz9ms8mxaw0mrvdq-nfz">
        <w:r>
          <w:rPr>
            <w:rFonts w:ascii="Manrope" w:cs="Manrope" w:eastAsia="Manrope" w:hAnsi="Manrope"/>
            <w:b w:val="false"/>
            <w:bCs w:val="false"/>
            <w:i w:val="false"/>
            <w:iCs w:val="false"/>
            <w:caps w:val="false"/>
            <w:color w:val="12313A"/>
            <w:sz w:val="17"/>
            <w:szCs w:val="17"/>
            <w:u w:val="single"/>
          </w:rPr>
          <w:t xml:space="preserve">clairsyn.com</w:t>
        </w:r>
      </w:hyperlink>
      <w:r>
        <w:rPr>
          <w:rFonts w:ascii="Manrope" w:cs="Manrope" w:eastAsia="Manrope" w:hAnsi="Manrope"/>
          <w:b w:val="false"/>
          <w:bCs w:val="false"/>
          <w:i w:val="false"/>
          <w:iCs w:val="false"/>
          <w:caps w:val="false"/>
          <w:color w:val="0E2830"/>
          <w:sz w:val="17"/>
          <w:szCs w:val="17"/>
        </w:rPr>
        <w:t xml:space="preserve"> | </w:t>
      </w:r>
      <w:hyperlink w:history="1" r:id="rIds5qi_tsa7alrmn3ptdbkb">
        <w:r>
          <w:rPr>
            <w:rFonts w:ascii="Manrope" w:cs="Manrope" w:eastAsia="Manrope" w:hAnsi="Manrope"/>
            <w:b w:val="false"/>
            <w:bCs w:val="false"/>
            <w:i w:val="false"/>
            <w:iCs w:val="false"/>
            <w:caps w:val="false"/>
            <w:color w:val="12313A"/>
            <w:sz w:val="17"/>
            <w:szCs w:val="17"/>
            <w:u w:val="single"/>
          </w:rPr>
          <w:t xml:space="preserve">hello@clairsyn.com</w:t>
        </w:r>
      </w:hyperlink>
    </w:p>
    <w:sectPr>
      <w:headerReference w:type="default" r:id="rId7"/>
      <w:headerReference w:type="first" r:id="rId8"/>
      <w:footerReference w:type="default" r:id="rId9"/>
      <w:footerReference w:type="first" r:id="rId10"/>
      <w:pgSz w:w="11906" w:h="16838" w:orient="portrait"/>
      <w:pgMar w:top="283" w:right="680" w:bottom="1020" w:left="1814" w:header="170" w:footer="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1906"/>
      <w:tblInd w:type="dxa" w:w="-181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34"/>
      <w:gridCol w:w="8143"/>
      <w:gridCol w:w="1948"/>
      <w:gridCol w:w="680"/>
    </w:tblGrid>
    <w:tr>
      <w:trPr>
        <w:trHeight w:val="794" w:hRule="exact"/>
      </w:trPr>
      <w:tc>
        <w:tcPr>
          <w:tcW w:type="dxa" w:w="1134"/>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276" w:lineRule="auto"/>
            <w:jc w:val="left"/>
          </w:pPr>
          <w:r>
            <w:rPr>
              <w:rFonts w:ascii="Manrope" w:cs="Manrope" w:eastAsia="Manrope" w:hAnsi="Manrope"/>
              <w:b w:val="false"/>
              <w:bCs w:val="false"/>
              <w:i w:val="false"/>
              <w:iCs w:val="false"/>
              <w:caps w:val="false"/>
              <w:color w:val="0E2830"/>
              <w:sz w:val="18"/>
              <w:szCs w:val="18"/>
            </w:rPr>
            <w:t xml:space="preserve"/>
          </w:r>
        </w:p>
      </w:tc>
      <w:tc>
        <w:tcPr>
          <w:tcW w:type="dxa" w:w="8143"/>
          <w:tcBorders>
            <w:top w:val="none" w:color="FFFFFF" w:sz="0"/>
            <w:left w:val="none" w:color="FFFFFF" w:sz="0"/>
            <w:bottom w:val="none" w:color="FFFFFF" w:sz="0"/>
            <w:right w:val="none" w:color="FFFFFF" w:sz="0"/>
          </w:tcBorders>
          <w:shd w:fill="12313A" w:color="auto" w:val="clear"/>
          <w:tcMar>
            <w:top w:type="dxa" w:w="0"/>
            <w:left w:type="dxa" w:w="680"/>
            <w:bottom w:type="dxa" w:w="0"/>
            <w:right w:type="dxa" w:w="0"/>
          </w:tcMar>
          <w:vAlign w:val="center"/>
        </w:tcPr>
        <w:p>
          <w:r>
            <w:rPr>
              <w:rFonts w:ascii="Manrope" w:cs="Manrope" w:eastAsia="Manrope" w:hAnsi="Manrope"/>
              <w:color w:val="7FD4D0"/>
              <w:sz w:val="17"/>
              <w:szCs w:val="17"/>
            </w:rPr>
            <w:t xml:space="preserve">Clairsyn Business Services Limited, New Zealand   |   </w:t>
          </w:r>
          <w:hyperlink w:history="1" r:id="rIdgqbllgalubiksxnkgucxu">
            <w:r>
              <w:rPr>
                <w:rFonts w:ascii="Manrope" w:cs="Manrope" w:eastAsia="Manrope" w:hAnsi="Manrope"/>
                <w:color w:val="7FD4D0"/>
                <w:sz w:val="17"/>
                <w:szCs w:val="17"/>
                <w:u w:val="single"/>
              </w:rPr>
              <w:t xml:space="preserve">hello@clairsyn.com</w:t>
            </w:r>
          </w:hyperlink>
          <w:r>
            <w:rPr>
              <w:rFonts w:ascii="Manrope" w:cs="Manrope" w:eastAsia="Manrope" w:hAnsi="Manrope"/>
              <w:color w:val="7FD4D0"/>
              <w:sz w:val="17"/>
              <w:szCs w:val="17"/>
            </w:rPr>
            <w:t xml:space="preserve">   |   </w:t>
          </w:r>
          <w:hyperlink w:history="1" r:id="rIdvxk1wt_kppvnlc345id5t">
            <w:r>
              <w:rPr>
                <w:rFonts w:ascii="Manrope" w:cs="Manrope" w:eastAsia="Manrope" w:hAnsi="Manrope"/>
                <w:color w:val="7FD4D0"/>
                <w:sz w:val="17"/>
                <w:szCs w:val="17"/>
                <w:u w:val="single"/>
              </w:rPr>
              <w:t xml:space="preserve">clairsyn.com</w:t>
            </w:r>
          </w:hyperlink>
        </w:p>
      </w:tc>
      <w:tc>
        <w:tcPr>
          <w:tcW w:type="dxa" w:w="1948"/>
          <w:tcBorders>
            <w:top w:val="none" w:color="FFFFFF" w:sz="0"/>
            <w:left w:val="none" w:color="FFFFFF" w:sz="0"/>
            <w:bottom w:val="none" w:color="FFFFFF" w:sz="0"/>
            <w:right w:val="none" w:color="FFFFFF" w:sz="0"/>
          </w:tcBorders>
          <w:shd w:fill="12313A" w:color="auto" w:val="clear"/>
          <w:tcMar>
            <w:top w:type="dxa" w:w="0"/>
            <w:left w:type="dxa" w:w="0"/>
            <w:bottom w:type="dxa" w:w="0"/>
            <w:right w:type="dxa" w:w="0"/>
          </w:tcMar>
          <w:vAlign w:val="center"/>
        </w:tcPr>
        <w:p>
          <w:pPr>
            <w:jc w:val="right"/>
          </w:pPr>
          <w:r>
            <w:rPr>
              <w:rFonts w:ascii="Manrope" w:cs="Manrope" w:eastAsia="Manrope" w:hAnsi="Manrope"/>
              <w:b/>
              <w:bCs/>
              <w:color w:val="FAF9F6"/>
              <w:spacing w:val="15"/>
              <w:sz w:val="17"/>
              <w:szCs w:val="17"/>
            </w:rPr>
            <w:fldChar w:fldCharType="begin"/>
            <w:instrText xml:space="preserve">PAGE</w:instrText>
            <w:fldChar w:fldCharType="separate"/>
            <w:fldChar w:fldCharType="end"/>
          </w:r>
          <w:r>
            <w:rPr>
              <w:rFonts w:ascii="Manrope" w:cs="Manrope" w:eastAsia="Manrope" w:hAnsi="Manrope"/>
              <w:b/>
              <w:bCs/>
              <w:color w:val="FAF9F6"/>
              <w:spacing w:val="15"/>
              <w:sz w:val="17"/>
              <w:szCs w:val="17"/>
            </w:rPr>
            <w:t xml:space="preserve"> / </w:t>
          </w:r>
          <w:r>
            <w:rPr>
              <w:rFonts w:ascii="Manrope" w:cs="Manrope" w:eastAsia="Manrope" w:hAnsi="Manrope"/>
              <w:b/>
              <w:bCs/>
              <w:color w:val="FAF9F6"/>
              <w:spacing w:val="15"/>
              <w:sz w:val="17"/>
              <w:szCs w:val="17"/>
            </w:rPr>
            <w:fldChar w:fldCharType="begin"/>
            <w:instrText xml:space="preserve">NUMPAGES</w:instrText>
            <w:fldChar w:fldCharType="separate"/>
            <w:fldChar w:fldCharType="end"/>
          </w:r>
        </w:p>
      </w:tc>
      <w:tc>
        <w:tcPr>
          <w:tcW w:type="dxa" w:w="680"/>
          <w:tcBorders>
            <w:top w:val="none" w:color="FFFFFF" w:sz="0"/>
            <w:left w:val="none" w:color="FFFFFF" w:sz="0"/>
            <w:bottom w:val="none" w:color="FFFFFF" w:sz="0"/>
            <w:right w:val="none" w:color="FFFFFF" w:sz="0"/>
          </w:tcBorders>
          <w:shd w:fill="12313A" w:color="auto" w:val="clear"/>
          <w:tcMar>
            <w:top w:type="dxa" w:w="0"/>
            <w:left w:type="dxa" w:w="0"/>
            <w:bottom w:type="dxa" w:w="0"/>
            <w:right w:type="dxa" w:w="0"/>
          </w:tcMar>
        </w:tcPr>
        <w:p>
          <w:pPr>
            <w:keepNext w:val="false"/>
            <w:spacing w:after="0" w:before="0" w:line="276" w:lineRule="auto"/>
            <w:jc w:val="left"/>
          </w:pPr>
          <w:r>
            <w:rPr>
              <w:rFonts w:ascii="Manrope" w:cs="Manrope" w:eastAsia="Manrope" w:hAnsi="Manrope"/>
              <w:b w:val="false"/>
              <w:bCs w:val="false"/>
              <w:i w:val="false"/>
              <w:iCs w:val="false"/>
              <w:caps w:val="false"/>
              <w:color w:val="0E2830"/>
              <w:sz w:val="18"/>
              <w:szCs w:val="18"/>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1906"/>
      <w:tblInd w:type="dxa" w:w="-181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34"/>
      <w:gridCol w:w="8143"/>
      <w:gridCol w:w="1948"/>
      <w:gridCol w:w="680"/>
    </w:tblGrid>
    <w:tr>
      <w:trPr>
        <w:trHeight w:val="794" w:hRule="exact"/>
      </w:trPr>
      <w:tc>
        <w:tcPr>
          <w:tcW w:type="dxa" w:w="1134"/>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276" w:lineRule="auto"/>
            <w:jc w:val="left"/>
          </w:pPr>
          <w:r>
            <w:rPr>
              <w:rFonts w:ascii="Manrope" w:cs="Manrope" w:eastAsia="Manrope" w:hAnsi="Manrope"/>
              <w:b w:val="false"/>
              <w:bCs w:val="false"/>
              <w:i w:val="false"/>
              <w:iCs w:val="false"/>
              <w:caps w:val="false"/>
              <w:color w:val="0E2830"/>
              <w:sz w:val="18"/>
              <w:szCs w:val="18"/>
            </w:rPr>
            <w:t xml:space="preserve"/>
          </w:r>
        </w:p>
      </w:tc>
      <w:tc>
        <w:tcPr>
          <w:tcW w:type="dxa" w:w="8143"/>
          <w:tcBorders>
            <w:top w:val="none" w:color="FFFFFF" w:sz="0"/>
            <w:left w:val="none" w:color="FFFFFF" w:sz="0"/>
            <w:bottom w:val="none" w:color="FFFFFF" w:sz="0"/>
            <w:right w:val="none" w:color="FFFFFF" w:sz="0"/>
          </w:tcBorders>
          <w:shd w:fill="12313A" w:color="auto" w:val="clear"/>
          <w:tcMar>
            <w:top w:type="dxa" w:w="0"/>
            <w:left w:type="dxa" w:w="680"/>
            <w:bottom w:type="dxa" w:w="0"/>
            <w:right w:type="dxa" w:w="0"/>
          </w:tcMar>
          <w:vAlign w:val="center"/>
        </w:tcPr>
        <w:p>
          <w:r>
            <w:rPr>
              <w:rFonts w:ascii="Manrope" w:cs="Manrope" w:eastAsia="Manrope" w:hAnsi="Manrope"/>
              <w:color w:val="7FD4D0"/>
              <w:sz w:val="17"/>
              <w:szCs w:val="17"/>
            </w:rPr>
            <w:t xml:space="preserve">Clairsyn Business Services Limited, New Zealand   |   </w:t>
          </w:r>
          <w:hyperlink w:history="1" r:id="rIdyc902v5a06xe7rwactsjg">
            <w:r>
              <w:rPr>
                <w:rFonts w:ascii="Manrope" w:cs="Manrope" w:eastAsia="Manrope" w:hAnsi="Manrope"/>
                <w:color w:val="7FD4D0"/>
                <w:sz w:val="17"/>
                <w:szCs w:val="17"/>
                <w:u w:val="single"/>
              </w:rPr>
              <w:t xml:space="preserve">hello@clairsyn.com</w:t>
            </w:r>
          </w:hyperlink>
          <w:r>
            <w:rPr>
              <w:rFonts w:ascii="Manrope" w:cs="Manrope" w:eastAsia="Manrope" w:hAnsi="Manrope"/>
              <w:color w:val="7FD4D0"/>
              <w:sz w:val="17"/>
              <w:szCs w:val="17"/>
            </w:rPr>
            <w:t xml:space="preserve">   |   </w:t>
          </w:r>
          <w:hyperlink w:history="1" r:id="rIdkg2xsfnslu9rs_4ao0nmf">
            <w:r>
              <w:rPr>
                <w:rFonts w:ascii="Manrope" w:cs="Manrope" w:eastAsia="Manrope" w:hAnsi="Manrope"/>
                <w:color w:val="7FD4D0"/>
                <w:sz w:val="17"/>
                <w:szCs w:val="17"/>
                <w:u w:val="single"/>
              </w:rPr>
              <w:t xml:space="preserve">clairsyn.com</w:t>
            </w:r>
          </w:hyperlink>
        </w:p>
      </w:tc>
      <w:tc>
        <w:tcPr>
          <w:tcW w:type="dxa" w:w="1948"/>
          <w:tcBorders>
            <w:top w:val="none" w:color="FFFFFF" w:sz="0"/>
            <w:left w:val="none" w:color="FFFFFF" w:sz="0"/>
            <w:bottom w:val="none" w:color="FFFFFF" w:sz="0"/>
            <w:right w:val="none" w:color="FFFFFF" w:sz="0"/>
          </w:tcBorders>
          <w:shd w:fill="12313A" w:color="auto" w:val="clear"/>
          <w:tcMar>
            <w:top w:type="dxa" w:w="0"/>
            <w:left w:type="dxa" w:w="0"/>
            <w:bottom w:type="dxa" w:w="0"/>
            <w:right w:type="dxa" w:w="0"/>
          </w:tcMar>
          <w:vAlign w:val="center"/>
        </w:tcPr>
        <w:p>
          <w:pPr>
            <w:jc w:val="right"/>
          </w:pPr>
          <w:r>
            <w:rPr>
              <w:rFonts w:ascii="Manrope" w:cs="Manrope" w:eastAsia="Manrope" w:hAnsi="Manrope"/>
              <w:b/>
              <w:bCs/>
              <w:color w:val="FAF9F6"/>
              <w:spacing w:val="15"/>
              <w:sz w:val="17"/>
              <w:szCs w:val="17"/>
            </w:rPr>
            <w:fldChar w:fldCharType="begin"/>
            <w:instrText xml:space="preserve">PAGE</w:instrText>
            <w:fldChar w:fldCharType="separate"/>
            <w:fldChar w:fldCharType="end"/>
          </w:r>
          <w:r>
            <w:rPr>
              <w:rFonts w:ascii="Manrope" w:cs="Manrope" w:eastAsia="Manrope" w:hAnsi="Manrope"/>
              <w:b/>
              <w:bCs/>
              <w:color w:val="FAF9F6"/>
              <w:spacing w:val="15"/>
              <w:sz w:val="17"/>
              <w:szCs w:val="17"/>
            </w:rPr>
            <w:t xml:space="preserve"> / </w:t>
          </w:r>
          <w:r>
            <w:rPr>
              <w:rFonts w:ascii="Manrope" w:cs="Manrope" w:eastAsia="Manrope" w:hAnsi="Manrope"/>
              <w:b/>
              <w:bCs/>
              <w:color w:val="FAF9F6"/>
              <w:spacing w:val="15"/>
              <w:sz w:val="17"/>
              <w:szCs w:val="17"/>
            </w:rPr>
            <w:fldChar w:fldCharType="begin"/>
            <w:instrText xml:space="preserve">NUMPAGES</w:instrText>
            <w:fldChar w:fldCharType="separate"/>
            <w:fldChar w:fldCharType="end"/>
          </w:r>
        </w:p>
      </w:tc>
      <w:tc>
        <w:tcPr>
          <w:tcW w:type="dxa" w:w="680"/>
          <w:tcBorders>
            <w:top w:val="none" w:color="FFFFFF" w:sz="0"/>
            <w:left w:val="none" w:color="FFFFFF" w:sz="0"/>
            <w:bottom w:val="none" w:color="FFFFFF" w:sz="0"/>
            <w:right w:val="none" w:color="FFFFFF" w:sz="0"/>
          </w:tcBorders>
          <w:shd w:fill="12313A" w:color="auto" w:val="clear"/>
          <w:tcMar>
            <w:top w:type="dxa" w:w="0"/>
            <w:left w:type="dxa" w:w="0"/>
            <w:bottom w:type="dxa" w:w="0"/>
            <w:right w:type="dxa" w:w="0"/>
          </w:tcMar>
        </w:tcPr>
        <w:p>
          <w:pPr>
            <w:keepNext w:val="false"/>
            <w:spacing w:after="0" w:before="0" w:line="276" w:lineRule="auto"/>
            <w:jc w:val="left"/>
          </w:pPr>
          <w:r>
            <w:rPr>
              <w:rFonts w:ascii="Manrope" w:cs="Manrope" w:eastAsia="Manrope" w:hAnsi="Manrope"/>
              <w:b w:val="false"/>
              <w:bCs w:val="false"/>
              <w:i w:val="false"/>
              <w:iCs w:val="false"/>
              <w:caps w:val="false"/>
              <w:color w:val="0E2830"/>
              <w:sz w:val="18"/>
              <w:szCs w:val="18"/>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1" layoutInCell="1" relativeHeight="2">
          <wp:simplePos x="0" y="0"/>
          <wp:positionH relativeFrom="page">
            <wp:posOffset>0</wp:posOffset>
          </wp:positionH>
          <wp:positionV relativeFrom="page">
            <wp:posOffset>0</wp:posOffset>
          </wp:positionV>
          <wp:extent cx="1152525" cy="10696575"/>
          <wp:effectExtent t="0" r="0" b="0" l="0"/>
          <wp:wrapNone/>
          <wp:docPr id="2" name="Picture 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descr=""/>
                  <pic:cNvPicPr>
                    <a:picLocks noChangeAspect="1" noChangeArrowheads="1"/>
                  </pic:cNvPicPr>
                </pic:nvPicPr>
                <pic:blipFill>
                  <a:blip r:embed="rId1" cstate="none"/>
                  <a:srcRect/>
                  <a:stretch>
                    <a:fillRect/>
                  </a:stretch>
                </pic:blipFill>
                <pic:spPr bwMode="auto">
                  <a:xfrm>
                    <a:off x="0" y="0"/>
                    <a:ext cx="1152525" cy="10696575"/>
                  </a:xfrm>
                  <a:prstGeom prst="rect">
                    <a:avLst/>
                  </a:prstGeom>
                </pic:spPr>
              </pic:pic>
            </a:graphicData>
          </a:graphic>
        </wp:anchor>
      </w:drawing>
    </w:r>
    <w:r>
      <w:drawing>
        <wp:anchor distT="0" distB="0" distL="0" distR="0" simplePos="0" allowOverlap="1" behindDoc="1" locked="1" layoutInCell="1" relativeHeight="3">
          <wp:simplePos x="0" y="0"/>
          <wp:positionH relativeFrom="page">
            <wp:posOffset>1440000</wp:posOffset>
          </wp:positionH>
          <wp:positionV relativeFrom="page">
            <wp:posOffset>6084000</wp:posOffset>
          </wp:positionV>
          <wp:extent cx="5400675" cy="4324350"/>
          <wp:effectExtent t="0" r="0" b="0" l="0"/>
          <wp:wrapNone/>
          <wp:docPr id="3" name="Picture 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descr=""/>
                  <pic:cNvPicPr>
                    <a:picLocks noChangeAspect="1" noChangeArrowheads="1"/>
                  </pic:cNvPicPr>
                </pic:nvPicPr>
                <pic:blipFill>
                  <a:blip r:embed="rId2" cstate="none"/>
                  <a:srcRect/>
                  <a:stretch>
                    <a:fillRect/>
                  </a:stretch>
                </pic:blipFill>
                <pic:spPr bwMode="auto">
                  <a:xfrm>
                    <a:off x="0" y="0"/>
                    <a:ext cx="5400675" cy="4324350"/>
                  </a:xfrm>
                  <a:prstGeom prst="rect">
                    <a:avLst/>
                  </a:prstGeom>
                </pic:spPr>
              </pic:pic>
            </a:graphicData>
          </a:graphic>
        </wp:anchor>
      </w:drawing>
    </w:r>
    <w:r>
      <w:rPr>
        <w:sz w:val="2"/>
        <w:szCs w:val="2"/>
      </w:rPr>
      <w:t xml:space="preserve"/>
    </w:r>
    <w:r>
      <mc:AlternateContent>
        <mc:Choice Requires="wps">
          <w:drawing>
            <wp:anchor distT="0" distB="0" distL="0" distR="0" simplePos="0" relativeHeight="251700000" behindDoc="0" locked="1" layoutInCell="1" allowOverlap="1">
              <wp:simplePos x="0" y="0"/>
              <wp:positionH relativeFrom="page">
                <wp:posOffset>0</wp:posOffset>
              </wp:positionH>
              <wp:positionV relativeFrom="page">
                <wp:posOffset>5760000</wp:posOffset>
              </wp:positionV>
              <wp:extent cx="720000" cy="3960000"/>
              <wp:effectExtent l="0" t="0" r="0" b="0"/>
              <wp:wrapNone/>
              <wp:docPr id="4" name="Rail label" descr="Editable rail label"/>
              <wp:cNvGraphicFramePr/>
              <a:graphic xmlns:a="http://schemas.openxmlformats.org/drawingml/2006/main">
                <a:graphicData uri="http://schemas.microsoft.com/office/word/2010/wordprocessingShape">
                  <wps:wsp>
                    <wps:cNvSpPr txBox="1"/>
                    <wps:spPr>
                      <a:xfrm>
                        <a:off x="0" y="0"/>
                        <a:ext cx="720000" cy="3960000"/>
                      </a:xfrm>
                      <a:prstGeom prst="rect">
                        <a:avLst/>
                      </a:prstGeom>
                      <a:noFill/>
                      <a:ln>
                        <a:noFill/>
                      </a:ln>
                    </wps:spPr>
                    <wps:txbx>
                      <w:txbxContent>
                        <w:p>
                          <w:pPr>
                            <w:spacing w:before="0" w:after="0"/>
                            <w:jc w:val="left"/>
                          </w:pPr>
                          <w:r>
                            <w:rPr>
                              <w:rFonts w:ascii="Manrope" w:hAnsi="Manrope" w:cs="Manrope"/>
                              <w:b/>
                              <w:caps/>
                              <w:color w:val="7FD4D0"/>
                              <w:spacing w:val="35"/>
                              <w:sz w:val="16"/>
                            </w:rPr>
                            <w:t xml:space="preserve">BOARD PAPER TEMPLATE</w:t>
                          </w:r>
                        </w:p>
                      </w:txbxContent>
                    </wps:txbx>
                    <wps:bodyPr rot="0" vert="vert270" wrap="square" lIns="0" tIns="0" rIns="0" bIns="0" anchor="ctr" anchorCtr="0">
                      <a:noAutofit/>
                    </wps:bodyPr>
                  </wps:wsp>
                </a:graphicData>
              </a:graphic>
            </wp:anchor>
          </w:drawing>
        </mc:Choice>
        <mc:Fallback>
          <w:pict>
            <v:shapetype id="_x0000_t202" coordsize="21600,21600" o:spt="202" path="m,l,21600r21600,l21600,xe">
              <v:stroke joinstyle="miter"/>
              <v:path gradientshapeok="t" o:connecttype="rect"/>
            </v:shapetype>
            <v:shape id="RailLabel" o:spid="_x0000_s1076" type="#_x0000_t202" style="position:absolute;margin-left:0mm;margin-top:160mm;width:20mm;height:110mm;z-index:251700000;mso-position-horizontal-relative:page;mso-position-vertical-relative:page" filled="f" stroked="f">
              <v:textbox style="layout-flow:vertical;mso-layout-flow-alt:bottom-to-top" inset="0,0,0,0">
                <w:txbxContent>
                  <w:p>
                    <w:pPr>
                      <w:spacing w:before="0" w:after="0"/>
                      <w:jc w:val="left"/>
                    </w:pPr>
                    <w:r>
                      <w:rPr>
                        <w:rFonts w:ascii="Manrope" w:hAnsi="Manrope" w:cs="Manrope"/>
                        <w:b/>
                        <w:caps/>
                        <w:color w:val="7FD4D0"/>
                        <w:spacing w:val="35"/>
                        <w:sz w:val="16"/>
                      </w:rPr>
                      <w:t xml:space="preserve">BOARD PAPER TEMPLATE</w:t>
                    </w:r>
                  </w:p>
                </w:txbxContent>
              </v:textbox>
            </v:shape>
          </w:pict>
        </mc:Fallback>
      </mc:AlternateContent>
    </w:r>
  </w:p>
  <w:tbl>
    <w:tblPr>
      <w:tblW w:type="dxa" w:w="9411"/>
      <w:tblBorders>
        <w:top w:val="none" w:color="FFFFFF" w:sz="0"/>
        <w:left w:val="none" w:color="FFFFFF" w:sz="0"/>
        <w:bottom w:val="single" w:color="EDE7DD" w:sz="6"/>
        <w:right w:val="none" w:color="FFFFFF" w:sz="0"/>
        <w:insideH w:val="none" w:color="FFFFFF" w:sz="0"/>
        <w:insideV w:val="none" w:color="FFFFFF" w:sz="0"/>
      </w:tblBorders>
      <w:tblLayout w:type="fixed"/>
    </w:tblPr>
    <w:tblGrid>
      <w:gridCol w:w="1701"/>
      <w:gridCol w:w="7710"/>
    </w:tblGrid>
    <w:tr>
      <w:trPr>
        <w:cantSplit w:val="false"/>
        <w:tblHeader w:val="false"/>
      </w:trPr>
      <w:tc>
        <w:tcPr>
          <w:tcW w:type="dxa" w:w="1701"/>
          <w:tcBorders>
            <w:top w:val="none" w:color="FFFFFF" w:sz="0"/>
            <w:left w:val="none" w:color="FFFFFF" w:sz="0"/>
            <w:bottom w:val="none" w:color="FFFFFF" w:sz="0"/>
            <w:right w:val="none" w:color="FFFFFF" w:sz="0"/>
          </w:tcBorders>
          <w:tcMar>
            <w:top w:type="dxa" w:w="0"/>
            <w:left w:type="dxa" w:w="0"/>
            <w:bottom w:type="dxa" w:w="0"/>
            <w:right w:type="dxa" w:w="0"/>
          </w:tcMar>
          <w:vAlign w:val="center"/>
        </w:tcPr>
        <w:p>
          <w:r>
            <w:drawing>
              <wp:inline distT="0" distB="0" distL="0" distR="0">
                <wp:extent cx="552450" cy="285750"/>
                <wp:effectExtent t="0" r="0" b="0" l="0"/>
                <wp:docPr id="5" name="Picture 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descr=""/>
                        <pic:cNvPicPr>
                          <a:picLocks noChangeAspect="1" noChangeArrowheads="1"/>
                        </pic:cNvPicPr>
                      </pic:nvPicPr>
                      <pic:blipFill>
                        <a:blip r:embed="rId0" cstate="none"/>
                        <a:srcRect/>
                        <a:stretch>
                          <a:fillRect/>
                        </a:stretch>
                      </pic:blipFill>
                      <pic:spPr bwMode="auto">
                        <a:xfrm>
                          <a:off x="0" y="0"/>
                          <a:ext cx="552450" cy="285750"/>
                        </a:xfrm>
                        <a:prstGeom prst="rect">
                          <a:avLst/>
                        </a:prstGeom>
                      </pic:spPr>
                    </pic:pic>
                  </a:graphicData>
                </a:graphic>
              </wp:inline>
            </w:drawing>
          </w:r>
        </w:p>
      </w:tc>
      <w:tc>
        <w:tcPr>
          <w:tcW w:type="dxa" w:w="771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keepNext w:val="false"/>
            <w:spacing w:after="0" w:before="0" w:line="276" w:lineRule="auto"/>
            <w:jc w:val="right"/>
          </w:pPr>
          <w:r>
            <w:rPr>
              <w:rFonts w:ascii="Manrope" w:cs="Manrope" w:eastAsia="Manrope" w:hAnsi="Manrope"/>
              <w:b/>
              <w:bCs/>
              <w:i w:val="false"/>
              <w:iCs w:val="false"/>
              <w:caps/>
              <w:color w:val="12313A"/>
              <w:spacing w:val="25"/>
              <w:sz w:val="15"/>
              <w:szCs w:val="15"/>
            </w:rPr>
            <w:t xml:space="preserve">Board Paper Template</w:t>
          </w:r>
        </w:p>
      </w:tc>
    </w:tr>
  </w:tbl>
  <w:p>
    <w:pPr>
      <w:keepNext w:val="false"/>
      <w:spacing w:after="0" w:before="0" w:line="160" w:lineRule="auto"/>
      <w:jc w:val="left"/>
    </w:pPr>
    <w:r>
      <w:rPr>
        <w:rFonts w:ascii="Manrope" w:cs="Manrope" w:eastAsia="Manrope" w:hAnsi="Manrope"/>
        <w:b w:val="false"/>
        <w:bCs w:val="false"/>
        <w:i w:val="false"/>
        <w:iCs w:val="false"/>
        <w:caps w:val="false"/>
        <w:color w:val="0E2830"/>
        <w:sz w:val="18"/>
        <w:szCs w:val="18"/>
      </w:rPr>
      <w:t xml:space="preserv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1" layoutInCell="1" relativeHeight="2">
          <wp:simplePos x="0" y="0"/>
          <wp:positionH relativeFrom="page">
            <wp:posOffset>0</wp:posOffset>
          </wp:positionH>
          <wp:positionV relativeFrom="page">
            <wp:posOffset>0</wp:posOffset>
          </wp:positionV>
          <wp:extent cx="1152525" cy="10696575"/>
          <wp:effectExtent t="0" r="0" b="0" l="0"/>
          <wp:wrapNone/>
          <wp:docPr id="6" name="Picture 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descr=""/>
                  <pic:cNvPicPr>
                    <a:picLocks noChangeAspect="1" noChangeArrowheads="1"/>
                  </pic:cNvPicPr>
                </pic:nvPicPr>
                <pic:blipFill>
                  <a:blip r:embed="rId0" cstate="none"/>
                  <a:srcRect/>
                  <a:stretch>
                    <a:fillRect/>
                  </a:stretch>
                </pic:blipFill>
                <pic:spPr bwMode="auto">
                  <a:xfrm>
                    <a:off x="0" y="0"/>
                    <a:ext cx="1152525" cy="10696575"/>
                  </a:xfrm>
                  <a:prstGeom prst="rect">
                    <a:avLst/>
                  </a:prstGeom>
                </pic:spPr>
              </pic:pic>
            </a:graphicData>
          </a:graphic>
        </wp:anchor>
      </w:drawing>
    </w:r>
    <w:r>
      <w:drawing>
        <wp:anchor distT="0" distB="0" distL="0" distR="0" simplePos="0" allowOverlap="1" behindDoc="1" locked="1" layoutInCell="1" relativeHeight="3">
          <wp:simplePos x="0" y="0"/>
          <wp:positionH relativeFrom="page">
            <wp:posOffset>1440000</wp:posOffset>
          </wp:positionH>
          <wp:positionV relativeFrom="page">
            <wp:posOffset>6084000</wp:posOffset>
          </wp:positionV>
          <wp:extent cx="5400675" cy="4324350"/>
          <wp:effectExtent t="0" r="0" b="0" l="0"/>
          <wp:wrapNone/>
          <wp:docPr id="7" name="Picture 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descr=""/>
                  <pic:cNvPicPr>
                    <a:picLocks noChangeAspect="1" noChangeArrowheads="1"/>
                  </pic:cNvPicPr>
                </pic:nvPicPr>
                <pic:blipFill>
                  <a:blip r:embed="rId1" cstate="none"/>
                  <a:srcRect/>
                  <a:stretch>
                    <a:fillRect/>
                  </a:stretch>
                </pic:blipFill>
                <pic:spPr bwMode="auto">
                  <a:xfrm>
                    <a:off x="0" y="0"/>
                    <a:ext cx="5400675" cy="4324350"/>
                  </a:xfrm>
                  <a:prstGeom prst="rect">
                    <a:avLst/>
                  </a:prstGeom>
                </pic:spPr>
              </pic:pic>
            </a:graphicData>
          </a:graphic>
        </wp:anchor>
      </w:drawing>
    </w:r>
    <w:r>
      <w:drawing>
        <wp:anchor distT="0" distB="0" distL="0" distR="0" simplePos="0" allowOverlap="1" behindDoc="1" locked="1" layoutInCell="1" relativeHeight="4">
          <wp:simplePos x="0" y="0"/>
          <wp:positionH relativeFrom="page">
            <wp:posOffset>3236400</wp:posOffset>
          </wp:positionH>
          <wp:positionV relativeFrom="page">
            <wp:posOffset>0</wp:posOffset>
          </wp:positionV>
          <wp:extent cx="4324350" cy="2505075"/>
          <wp:effectExtent t="0" r="0" b="0" l="0"/>
          <wp:wrapNone/>
          <wp:docPr id="8" name="Picture 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descr=""/>
                  <pic:cNvPicPr>
                    <a:picLocks noChangeAspect="1" noChangeArrowheads="1"/>
                  </pic:cNvPicPr>
                </pic:nvPicPr>
                <pic:blipFill>
                  <a:blip r:embed="rId2" cstate="none"/>
                  <a:srcRect/>
                  <a:stretch>
                    <a:fillRect/>
                  </a:stretch>
                </pic:blipFill>
                <pic:spPr bwMode="auto">
                  <a:xfrm>
                    <a:off x="0" y="0"/>
                    <a:ext cx="4324350" cy="2505075"/>
                  </a:xfrm>
                  <a:prstGeom prst="rect">
                    <a:avLst/>
                  </a:prstGeom>
                </pic:spPr>
              </pic:pic>
            </a:graphicData>
          </a:graphic>
        </wp:anchor>
      </w:drawing>
    </w:r>
    <w:r>
      <w:rPr>
        <w:sz w:val="2"/>
        <w:szCs w:val="2"/>
      </w:rPr>
      <w:t xml:space="preserve"/>
    </w:r>
    <w:r>
      <mc:AlternateContent>
        <mc:Choice Requires="wps">
          <w:drawing>
            <wp:anchor distT="0" distB="0" distL="0" distR="0" simplePos="0" relativeHeight="251700000" behindDoc="0" locked="1" layoutInCell="1" allowOverlap="1">
              <wp:simplePos x="0" y="0"/>
              <wp:positionH relativeFrom="page">
                <wp:posOffset>0</wp:posOffset>
              </wp:positionH>
              <wp:positionV relativeFrom="page">
                <wp:posOffset>5760000</wp:posOffset>
              </wp:positionV>
              <wp:extent cx="720000" cy="3960000"/>
              <wp:effectExtent l="0" t="0" r="0" b="0"/>
              <wp:wrapNone/>
              <wp:docPr id="9" name="Rail label" descr="Editable rail label"/>
              <wp:cNvGraphicFramePr/>
              <a:graphic xmlns:a="http://schemas.openxmlformats.org/drawingml/2006/main">
                <a:graphicData uri="http://schemas.microsoft.com/office/word/2010/wordprocessingShape">
                  <wps:wsp>
                    <wps:cNvSpPr txBox="1"/>
                    <wps:spPr>
                      <a:xfrm>
                        <a:off x="0" y="0"/>
                        <a:ext cx="720000" cy="3960000"/>
                      </a:xfrm>
                      <a:prstGeom prst="rect">
                        <a:avLst/>
                      </a:prstGeom>
                      <a:noFill/>
                      <a:ln>
                        <a:noFill/>
                      </a:ln>
                    </wps:spPr>
                    <wps:txbx>
                      <w:txbxContent>
                        <w:p>
                          <w:pPr>
                            <w:spacing w:before="0" w:after="0"/>
                            <w:jc w:val="left"/>
                          </w:pPr>
                          <w:r>
                            <w:rPr>
                              <w:rFonts w:ascii="Manrope" w:hAnsi="Manrope" w:cs="Manrope"/>
                              <w:b/>
                              <w:caps/>
                              <w:color w:val="7FD4D0"/>
                              <w:spacing w:val="35"/>
                              <w:sz w:val="16"/>
                            </w:rPr>
                            <w:t xml:space="preserve">BOARD PAPER TEMPLATE</w:t>
                          </w:r>
                        </w:p>
                      </w:txbxContent>
                    </wps:txbx>
                    <wps:bodyPr rot="0" vert="vert270" wrap="square" lIns="0" tIns="0" rIns="0" bIns="0" anchor="ctr" anchorCtr="0">
                      <a:noAutofit/>
                    </wps:bodyPr>
                  </wps:wsp>
                </a:graphicData>
              </a:graphic>
            </wp:anchor>
          </w:drawing>
        </mc:Choice>
        <mc:Fallback>
          <w:pict>
            <v:shapetype id="_x0000_t202" coordsize="21600,21600" o:spt="202" path="m,l,21600r21600,l21600,xe">
              <v:stroke joinstyle="miter"/>
              <v:path gradientshapeok="t" o:connecttype="rect"/>
            </v:shapetype>
            <v:shape id="RailLabel" o:spid="_x0000_s1116" type="#_x0000_t202" style="position:absolute;margin-left:0mm;margin-top:160mm;width:20mm;height:110mm;z-index:251700000;mso-position-horizontal-relative:page;mso-position-vertical-relative:page" filled="f" stroked="f">
              <v:textbox style="layout-flow:vertical;mso-layout-flow-alt:bottom-to-top" inset="0,0,0,0">
                <w:txbxContent>
                  <w:p>
                    <w:pPr>
                      <w:spacing w:before="0" w:after="0"/>
                      <w:jc w:val="left"/>
                    </w:pPr>
                    <w:r>
                      <w:rPr>
                        <w:rFonts w:ascii="Manrope" w:hAnsi="Manrope" w:cs="Manrope"/>
                        <w:b/>
                        <w:caps/>
                        <w:color w:val="7FD4D0"/>
                        <w:spacing w:val="35"/>
                        <w:sz w:val="16"/>
                      </w:rPr>
                      <w:t xml:space="preserve">BOARD PAPER TEMPLATE</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Zero"/>
      <w:lvlText w:val="%1"/>
      <w:lvlJc w:val="left"/>
      <w:pPr>
        <w:ind w:left="454" w:hanging="454"/>
      </w:pPr>
      <w:rPr>
        <w:rFonts w:ascii="Manrope" w:cs="Manrope" w:eastAsia="Manrope" w:hAnsi="Manrope"/>
        <w:b/>
        <w:bCs/>
        <w:color w:val="2A8F8F"/>
        <w:sz w:val="18"/>
        <w:szCs w:val="18"/>
      </w:rPr>
    </w:lvl>
  </w:abstractNum>
  <w:abstractNum w:abstractNumId="3" w15:restartNumberingAfterBreak="0">
    <w:multiLevelType w:val="hybridMultilevel"/>
    <w:lvl w:ilvl="0" w15:tentative="1">
      <w:start w:val="1"/>
      <w:numFmt w:val="bullet"/>
      <w:lvlText w:val="•"/>
      <w:lvlJc w:val="left"/>
      <w:pPr>
        <w:ind w:left="227" w:hanging="227"/>
      </w:pPr>
      <w:rPr>
        <w:rFonts w:ascii="Manrope" w:cs="Manrope" w:eastAsia="Manrope" w:hAnsi="Manrope"/>
        <w:sz w:val="18"/>
        <w:szCs w:val="18"/>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nrope" w:cs="Manrope" w:eastAsia="Manrope" w:hAnsi="Manrope"/>
        <w:color w:val="0E2830"/>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kf9l3fx3mkygwcaixgbmy" Type="http://schemas.openxmlformats.org/officeDocument/2006/relationships/hyperlink" Target="https://www.clairsyn.com/clairsyn-threshold" TargetMode="External"/><Relationship Id="rIdyk1kqglugzekeqfwx9839" Type="http://schemas.openxmlformats.org/officeDocument/2006/relationships/hyperlink" Target="https://www.clairsyn.com/clairsyn-threshold" TargetMode="External"/><Relationship Id="rIdmvd76fqx8_zvcivrtsysf" Type="http://schemas.openxmlformats.org/officeDocument/2006/relationships/hyperlink" Target="https://www.clairsyn.com/resources/clairsyn-one-pager.pdf" TargetMode="External"/><Relationship Id="rIdkaynj3fzm6lpdrwyvzm9d" Type="http://schemas.openxmlformats.org/officeDocument/2006/relationships/hyperlink" Target="https://www.clairsyn.com/resources/clairsyn-threshold-sample-report.pdf" TargetMode="External"/><Relationship Id="rIdnfxgijuyidxx0ygzjdsl7" Type="http://schemas.openxmlformats.org/officeDocument/2006/relationships/hyperlink" Target="https://www.clairsyn.com/resources/clairsyn-methodology-scoring-note.pdf" TargetMode="External"/><Relationship Id="rIda2i8iwfbykwkx2p49tczv" Type="http://schemas.openxmlformats.org/officeDocument/2006/relationships/hyperlink" Target="https://www.clairsyn.com/resources/clairsyn-engagement-survey-comparison.pdf" TargetMode="External"/><Relationship Id="rIdzorxoqf2vtpvws081ppdt" Type="http://schemas.openxmlformats.org/officeDocument/2006/relationships/hyperlink" Target="https://www.clairsyn.com/participants" TargetMode="External"/><Relationship Id="rIdiwbdowaxscfjqhsuxs5tl" Type="http://schemas.openxmlformats.org/officeDocument/2006/relationships/hyperlink" Target="https://www.clairsyn.com/privacy" TargetMode="External"/><Relationship Id="rIdmrpwbxupwrw6plmuxrrfy" Type="http://schemas.openxmlformats.org/officeDocument/2006/relationships/hyperlink" Target="https://www.clairsyn.com/terms" TargetMode="External"/><Relationship Id="rIdzsz9ms8mxaw0mrvdq-nfz" Type="http://schemas.openxmlformats.org/officeDocument/2006/relationships/hyperlink" Target="https://www.clairsyn.com" TargetMode="External"/><Relationship Id="rIds5qi_tsa7alrmn3ptdbkb" Type="http://schemas.openxmlformats.org/officeDocument/2006/relationships/hyperlink" Target="mailto:hello@clairsyn.com" TargetMode="External"/><Relationship Id="rId11" Type="http://schemas.openxmlformats.org/officeDocument/2006/relationships/image" Target="media/c1385af446493ee6bbf9fb9bb20800ea9494c4ad.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qbllgalubiksxnkgucxu" Type="http://schemas.openxmlformats.org/officeDocument/2006/relationships/hyperlink" Target="mailto:hello@clairsyn.com" TargetMode="External"/><Relationship Id="rIdvxk1wt_kppvnlc345id5t" Type="http://schemas.openxmlformats.org/officeDocument/2006/relationships/hyperlink" Target="https://www.clairsyn.com" TargetMode="External"/></Relationships>
</file>

<file path=word/_rels/footer2.xml.rels><?xml version="1.0" encoding="UTF-8"?><Relationships xmlns="http://schemas.openxmlformats.org/package/2006/relationships"><Relationship Id="rIdyc902v5a06xe7rwactsjg" Type="http://schemas.openxmlformats.org/officeDocument/2006/relationships/hyperlink" Target="mailto:hello@clairsyn.com" TargetMode="External"/><Relationship Id="rIdkg2xsfnslu9rs_4ao0nmf" Type="http://schemas.openxmlformats.org/officeDocument/2006/relationships/hyperlink" Target="https://www.clairsyn.com"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1385af446493ee6bbf9fb9bb20800ea9494c4ad.png"/><Relationship Id="rId1" Type="http://schemas.openxmlformats.org/officeDocument/2006/relationships/image" Target="media/8bd9b242907134c37edef36fb45346173c804560.png"/><Relationship Id="rId2" Type="http://schemas.openxmlformats.org/officeDocument/2006/relationships/image" Target="media/b49c05e8891c67a88cfca10c60ae171ce2eaf2e7.png"/></Relationships>
</file>

<file path=word/_rels/header2.xml.rels><?xml version="1.0" encoding="UTF-8"?><Relationships xmlns="http://schemas.openxmlformats.org/package/2006/relationships"><Relationship Id="rId0" Type="http://schemas.openxmlformats.org/officeDocument/2006/relationships/image" Target="media/8bd9b242907134c37edef36fb45346173c804560.png"/><Relationship Id="rId1" Type="http://schemas.openxmlformats.org/officeDocument/2006/relationships/image" Target="media/b49c05e8891c67a88cfca10c60ae171ce2eaf2e7.png"/><Relationship Id="rId2" Type="http://schemas.openxmlformats.org/officeDocument/2006/relationships/image" Target="media/4de8f52e9a5b7236ef234a7281c7432bdd7b715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Paper Template: Commissioning Clairsyn Threshold</dc:title>
  <dc:creator>Clairsyn</dc:creator>
  <cp:lastModifiedBy>Un-named</cp:lastModifiedBy>
  <cp:revision>1</cp:revision>
  <dcterms:created xsi:type="dcterms:W3CDTF">2026-09-06T21:15:05.014Z</dcterms:created>
  <dcterms:modified xsi:type="dcterms:W3CDTF">2026-09-06T21:15:05.022Z</dcterms:modified>
</cp:coreProperties>
</file>

<file path=docProps/custom.xml><?xml version="1.0" encoding="utf-8"?>
<Properties xmlns="http://schemas.openxmlformats.org/officeDocument/2006/custom-properties" xmlns:vt="http://schemas.openxmlformats.org/officeDocument/2006/docPropsVTypes"/>
</file>